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北京市第四十四中学-校内奖学金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生志昊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68552687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1.28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Start w:id="0" w:name="_GoBack"/>
            <w:bookmarkEnd w:id="0"/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激励家庭困难学生积极向上，树立正确的人生观。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按照预算指标完成。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  <w:t>评选符合要求的学生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12.5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  <w:t>符合学校奖学金制度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12.5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每年10月底前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12.5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批复预算指标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1.28万元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1.28万元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12.5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稳定社会秩序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家长学生满意率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4F23586"/>
    <w:rsid w:val="0C8E4114"/>
    <w:rsid w:val="570C5950"/>
    <w:rsid w:val="5F154485"/>
    <w:rsid w:val="7A3A54BE"/>
    <w:rsid w:val="7D93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23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2024-03-06T08:23:55Z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41FC735D2CFD4BAE89CDB3B20295E84F_12</vt:lpwstr>
  </property>
</Properties>
</file>