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764"/>
        <w:gridCol w:w="48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日常运维经费-北京市第四十四中学保洁经费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58.06554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54.08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54.08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58.06554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54.08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54.08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为师生创造良好的校园环境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按照与保洁公司签订合同执行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聘请保洁人员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美化校园环境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按照合同支付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上下半年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上下半年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54.08万元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54.08万元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创造良好的教学环境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100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8AF45C8"/>
    <w:rsid w:val="47D82464"/>
    <w:rsid w:val="5FD91157"/>
    <w:rsid w:val="6B507848"/>
    <w:rsid w:val="6B6C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13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2024-03-11T01:34:03Z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E575BA9E7A124A9A9131C2816C37561B_12</vt:lpwstr>
  </property>
</Properties>
</file>