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4" w:firstLineChars="200"/>
        <w:rPr>
          <w:rFonts w:ascii="Times New Roman" w:hAnsi="Times New Roman" w:eastAsia="宋体" w:cs="Times New Roman"/>
          <w:sz w:val="52"/>
          <w:szCs w:val="52"/>
        </w:rPr>
      </w:pPr>
      <w:r>
        <w:rPr>
          <w:rFonts w:hint="eastAsia" w:ascii="Times New Roman" w:hAnsi="Times New Roman" w:eastAsia="宋体" w:cs="Times New Roman"/>
          <w:b/>
          <w:sz w:val="52"/>
          <w:szCs w:val="52"/>
        </w:rPr>
        <w:t>西城区项目支出绩效报告</w:t>
      </w:r>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 xml:space="preserve">（   </w:t>
      </w:r>
      <w:r>
        <w:rPr>
          <w:rFonts w:hint="eastAsia" w:ascii="仿宋_GB2312" w:hAnsi="宋体" w:eastAsia="宋体" w:cs="Times New Roman"/>
          <w:sz w:val="32"/>
          <w:szCs w:val="32"/>
          <w:lang w:val="en-US" w:eastAsia="zh-CN"/>
        </w:rPr>
        <w:t>2023</w:t>
      </w:r>
      <w:r>
        <w:rPr>
          <w:rFonts w:hint="eastAsia" w:ascii="仿宋_GB2312" w:hAnsi="宋体" w:eastAsia="宋体" w:cs="Times New Roman"/>
          <w:sz w:val="32"/>
          <w:szCs w:val="32"/>
        </w:rPr>
        <w:t xml:space="preserve">  年度）</w:t>
      </w: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北京市第四十四中学</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w:t>
      </w:r>
      <w:r>
        <w:rPr>
          <w:rFonts w:hint="eastAsia" w:ascii="仿宋_GB2312" w:hAnsi="宋体" w:eastAsia="宋体" w:cs="Times New Roman"/>
          <w:sz w:val="28"/>
          <w:szCs w:val="28"/>
          <w:u w:val="single"/>
          <w:lang w:val="en-US" w:eastAsia="zh-CN"/>
        </w:rPr>
        <w:t>中小学生实践活动-京财教育指【2022】2244号</w:t>
      </w:r>
      <w:r>
        <w:rPr>
          <w:rFonts w:hint="eastAsia" w:ascii="仿宋_GB2312" w:hAnsi="宋体" w:eastAsia="宋体" w:cs="Times New Roman"/>
          <w:sz w:val="28"/>
          <w:szCs w:val="28"/>
          <w:u w:val="single"/>
        </w:rPr>
        <w:t xml:space="preserve">                         </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负责人</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生志昊</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2023.3.20</w:t>
      </w:r>
      <w:r>
        <w:rPr>
          <w:rFonts w:hint="eastAsia" w:ascii="仿宋_GB2312" w:hAnsi="宋体" w:eastAsia="宋体" w:cs="Times New Roman"/>
          <w:sz w:val="32"/>
          <w:szCs w:val="32"/>
          <w:u w:val="single"/>
        </w:rPr>
        <w:t xml:space="preserve">                         </w:t>
      </w:r>
    </w:p>
    <w:p>
      <w:pPr>
        <w:jc w:val="center"/>
        <w:rPr>
          <w:rFonts w:ascii="Arial" w:hAnsi="Arial" w:eastAsia="宋体" w:cs="Arial"/>
          <w:b/>
          <w:bCs/>
          <w:sz w:val="36"/>
          <w:szCs w:val="36"/>
        </w:rPr>
      </w:pPr>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hAnsi="Times New Roman" w:eastAsia="宋体" w:cs="Times New Roman"/>
          <w:szCs w:val="24"/>
        </w:rPr>
      </w:pPr>
    </w:p>
    <w:p>
      <w:pPr>
        <w:jc w:val="center"/>
        <w:rPr>
          <w:rFonts w:ascii="仿宋_GB2312" w:hAnsi="Times New Roman" w:eastAsia="宋体" w:cs="Times New Roman"/>
          <w:szCs w:val="30"/>
        </w:rPr>
      </w:pP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一、基本情况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（一）项目概况。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1.项目背景</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（1）优越的地理环境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学校位于北京市西城区三里河南横街一号。始建于1953年9月，是新中国诞生以后，市政府在北京创建的第一批公立中学之一。经过近半个世纪的努力，学校跻身于西城区较高水平学校的行列之中。目前，学校的规模为3</w:t>
      </w:r>
      <w:r>
        <w:rPr>
          <w:rFonts w:hint="eastAsia" w:ascii="宋体" w:hAnsi="宋体" w:eastAsia="宋体" w:cs="宋体"/>
          <w:color w:val="000000"/>
          <w:kern w:val="0"/>
          <w:sz w:val="22"/>
          <w:szCs w:val="24"/>
          <w:lang w:val="en-US" w:eastAsia="zh-CN"/>
        </w:rPr>
        <w:t>4</w:t>
      </w:r>
      <w:r>
        <w:rPr>
          <w:rFonts w:hint="eastAsia" w:ascii="宋体" w:hAnsi="宋体" w:eastAsia="宋体" w:cs="宋体"/>
          <w:color w:val="000000"/>
          <w:kern w:val="0"/>
          <w:sz w:val="22"/>
          <w:szCs w:val="24"/>
        </w:rPr>
        <w:t>个教学班，学生总数1</w:t>
      </w:r>
      <w:r>
        <w:rPr>
          <w:rFonts w:hint="eastAsia" w:ascii="宋体" w:hAnsi="宋体" w:eastAsia="宋体" w:cs="宋体"/>
          <w:color w:val="000000"/>
          <w:kern w:val="0"/>
          <w:sz w:val="22"/>
          <w:szCs w:val="24"/>
          <w:lang w:val="en-US" w:eastAsia="zh-CN"/>
        </w:rPr>
        <w:t>310</w:t>
      </w:r>
      <w:r>
        <w:rPr>
          <w:rFonts w:hint="eastAsia" w:ascii="宋体" w:hAnsi="宋体" w:eastAsia="宋体" w:cs="宋体"/>
          <w:color w:val="000000"/>
          <w:kern w:val="0"/>
          <w:sz w:val="22"/>
          <w:szCs w:val="24"/>
        </w:rPr>
        <w:t>多人，有14</w:t>
      </w:r>
      <w:r>
        <w:rPr>
          <w:rFonts w:hint="eastAsia" w:ascii="宋体" w:hAnsi="宋体" w:eastAsia="宋体" w:cs="宋体"/>
          <w:color w:val="000000"/>
          <w:kern w:val="0"/>
          <w:sz w:val="22"/>
          <w:szCs w:val="24"/>
          <w:lang w:val="en-US" w:eastAsia="zh-CN"/>
        </w:rPr>
        <w:t>7</w:t>
      </w:r>
      <w:r>
        <w:rPr>
          <w:rFonts w:hint="eastAsia" w:ascii="宋体" w:hAnsi="宋体" w:eastAsia="宋体" w:cs="宋体"/>
          <w:color w:val="000000"/>
          <w:kern w:val="0"/>
          <w:sz w:val="22"/>
          <w:szCs w:val="24"/>
        </w:rPr>
        <w:t>名教职工。学校占地面积约16000平方米，建筑面积近20000平方米。学校的各种设施设备齐全，并在办学条件达到较高标准的基础上不断完善提高。</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（2）优质的办学条件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近年来，学校的办学条件不断改善，面貌焕然一新。学校拥有现代化多媒体机房，学生电子阅览室，集摄、录、刻一体的现代化演播室；有先进的校园网络系统，所有教室都安装有交互式电子白板。专用教室更是达到了国内一流的现代技术水平：有设备完善的学科实验室、数字化实验室，能进行木工、金工、电子设计及实践用的通用技术教室学校还拥有200米环形跑道和五个篮球场地。校园建设特色鲜明、景色宜人，为学生和教师的发展创设了良好的环境。</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（3）先进的办学理念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学校以“对每一位学生的终身发展负责”为办学宗旨，坚持以“全纳成功教育”为办学理念，以“促进每个学生的全面发展”为基本目标，以“师生双向成功”为根本目的。学校重视观念的定向和指导作用，发挥情感的亲和力与凝聚力，营造博爱思想的高品位文化氛围，核心是人本与和谐。学校的办学策略是：质量奠基，科研引领，特色兴校，致力于打造北京市“普通中学中的精品校，均衡教育优质校，民族团结教育示范校”，创办让学生成才，让社会放心、让家长满意的教育。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（4）进取的领导班子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在这里，有一个求真务实的领导班子，有一个团结协作管理团队。学校秉承“全纳成功教育”的办学理念，以学生的健康成长、教师的专业发展为根本，以学校的教学质量为立校之本，严格办学、严谨治校，精细管理、狠抓校风、教风、学风建设，教育教学质量稳步提高。学校不断深化“精细化管理”，走内涵式发展道路，把“树立精品意识，打造精品工程，创建精品学校”的精细化管理工作思路落实到学校的每一个方面，使学校成为了学生汲取知识的殿堂、健康成长的沃土，教师专业发展的家园。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（5）雄厚的师资力量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在这里，有一支敬业爱生、业务精湛、视野前瞻、不懈追求的教师队伍。他们承担了市区级科研课题研究，并取得了显著成果，很多教师获得了市、区先进教育工作者、“紫禁杯”优秀班主任、“五四”先进青年教师、学科竞赛优胜者等多种荣誉称号，教师们用“爱心、诚心、耐心、信心”关心教育学生，学生入校后，全面发展，进步显著，赢得了家长和社区的好评。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孩子能到44中学习，我们感到很幸运，因为44中校风好，口碑也好，且最让人感动的是老师们十分关心孩子，不仅对孩子的在校学习负责，还经常打电话询问孩子在家学习的情况，能耐心听家长反映孩子在学习上的问题，并能给予指导和建议。孩子能到这样的学校学习，我们家长非常放心。”我校毕业生家长如是说。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（6）多彩的校园生活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在这里，有一群积极向上、多才多艺的可爱的学生。学校大力倡导德育的人文性、自主性，坚持育人为本，德育为先，着眼于学生的终身发展，全面培养学生的综合素质。积极开展融科学性、教育性、艺术性于一体的德育活动。</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学校每年举办的传统科技节、艺术节、合唱节、科技论坛，运动会、拓展活动等等，吸引着学生踊跃参加，为学生培养兴趣，增长见识提供了广阔的平台，学生们尽显自己的才华。学校利用周边的社会资源开展的社会大课堂活动，受到学生的欢迎；学校开展一系列国际交流活动，开阔学生的国际视野的同时，引导学生关注人类发展的现状和前景，提高了对中外文化异同的探究意识和鉴别能力。在中外文化交流活动中，学生们展现出他们身上厚实的国学素养；合唱团、篮球队更是学生最喜爱展现自己的舞台。在学校这座充满生机与活力的“阳光大厦”里，洒满了学生的欢声笑语，洋溢青春激情的学子构建了一道亮丽的学校风景线。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（7）鲜明的学校特色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在新课程推进过程中，学校作为“北京市高中新课程改革的样本校”，学校深入探讨新课改，不断满足学生的情感需求、认知需求和升学需求。在“综合素质评价”、校本课程、通用技术、研究性学习等方面做了积极的探索，初步形成了适合学校特点、适合学生需求的校本课程，以多维的角度，推出了历史、地理、体育、艺术等多项校本选修课程，充分挖掘学生的学习潜能，激发学生的学习积极性，取得可喜的成绩。学校在北京市课改经验交流会上介绍了经验，得到了各方面的充分肯定和好评。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（8）良好的教育质量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多年的辛勤耕耘，结出了丰硕的果实，一些学生在市区级学科竞赛中多次获奖。初中虽然以派位生为主要生源，但在老师们的悉心教育引导下，都能够在原有基础上有较大提高，中考成绩突出，每年都有学生考入市区级重点学校；高中一些学科成绩突出，在同类学校中达到领先地位。课改后教学质量有了新的突破，高考上线率达到100%，为高校输送了大批合格毕业生。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做为一名合格并且成功考入大学的毕业生，我感谢学校为我提供了一个安逸的学习环境，感谢学校为我提供一个良好的师资条件……我的成功是良师用辛勤的汗水换来的，我对这些老师表示崇高的敬意，感谢您们！感谢学校！”毕业生如是说。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 xml:space="preserve">“我在44中学习了六年，以优异的成绩考入重点大学，在我们留恋的母校中有我们深爱的老师。是老师您教会我们学习，是老师您教会我们生活，也是老师您教会我们该如何做人！感谢您对我们的关心和爱护，感谢您对我们的帮助和教诲，感谢您将我们送进了成功的大门！”毕业生如是说。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“天下大事必作于细，天下难事必成于易。”历经几十年的风雨洗礼和文化传承，今天的学校以教学理念先进、教学设施完备、师资队伍合理、办学成果显著、校园环境优美而备受赞誉。</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我们有理由相信，学校将会以昂扬的斗志、百折不挠的精神向着更高更远的目标迈进，不断创造新的辉煌！</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项目单位基本情况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单位名称: 北京市第四十四中学</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地址及邮编:北京市三里河南横街一号 100045</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联系电话:68554392</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法人代表姓名:赵宏伟</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2.项目主要</w:t>
      </w:r>
      <w:r>
        <w:rPr>
          <w:rFonts w:hint="eastAsia" w:ascii="宋体" w:hAnsi="宋体" w:eastAsia="宋体" w:cs="宋体"/>
          <w:color w:val="000000"/>
          <w:kern w:val="0"/>
          <w:sz w:val="22"/>
          <w:szCs w:val="24"/>
          <w:lang w:val="en-US" w:eastAsia="zh-CN"/>
        </w:rPr>
        <w:t>支出</w:t>
      </w:r>
      <w:bookmarkStart w:id="0" w:name="_GoBack"/>
      <w:bookmarkEnd w:id="0"/>
      <w:r>
        <w:rPr>
          <w:rFonts w:hint="eastAsia" w:ascii="宋体" w:hAnsi="宋体" w:eastAsia="宋体" w:cs="宋体"/>
          <w:color w:val="000000"/>
          <w:kern w:val="0"/>
          <w:sz w:val="22"/>
          <w:szCs w:val="24"/>
        </w:rPr>
        <w:t>内容：</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2023年各年级学生各项实践活动费及车费</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学生戏剧节演出服装租赁</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新生入学教育及军训活动材料</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学生科技节活动</w:t>
      </w:r>
    </w:p>
    <w:p>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初一、初二学生课后服务</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3.实施情况：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项目实施完毕，</w:t>
      </w:r>
      <w:r>
        <w:rPr>
          <w:rFonts w:hint="eastAsia" w:ascii="宋体" w:hAnsi="宋体" w:eastAsia="宋体" w:cs="宋体"/>
          <w:color w:val="000000"/>
          <w:kern w:val="0"/>
          <w:sz w:val="22"/>
          <w:szCs w:val="24"/>
          <w:lang w:val="en-US" w:eastAsia="zh-CN"/>
        </w:rPr>
        <w:t>各项活动按计划开展，活动效果良好</w:t>
      </w:r>
      <w:r>
        <w:rPr>
          <w:rFonts w:hint="eastAsia" w:ascii="宋体" w:hAnsi="宋体" w:eastAsia="宋体" w:cs="宋体"/>
          <w:color w:val="000000"/>
          <w:kern w:val="0"/>
          <w:sz w:val="22"/>
          <w:szCs w:val="24"/>
        </w:rPr>
        <w:t>。</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4.资金投入和使用情况: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共计投入资金47.545万元，全部用于</w:t>
      </w:r>
      <w:r>
        <w:rPr>
          <w:rFonts w:hint="eastAsia" w:ascii="宋体" w:hAnsi="宋体" w:eastAsia="宋体" w:cs="宋体"/>
          <w:color w:val="000000"/>
          <w:kern w:val="0"/>
          <w:sz w:val="22"/>
          <w:szCs w:val="24"/>
          <w:lang w:val="en-US" w:eastAsia="zh-CN"/>
        </w:rPr>
        <w:t>项目内容</w:t>
      </w:r>
      <w:r>
        <w:rPr>
          <w:rFonts w:hint="eastAsia" w:ascii="宋体" w:hAnsi="宋体" w:eastAsia="宋体" w:cs="宋体"/>
          <w:color w:val="000000"/>
          <w:kern w:val="0"/>
          <w:sz w:val="22"/>
          <w:szCs w:val="24"/>
        </w:rPr>
        <w:t>。</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（二）项目绩效目标。</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1.</w:t>
      </w:r>
      <w:r>
        <w:rPr>
          <w:rFonts w:hint="eastAsia" w:ascii="宋体" w:hAnsi="宋体" w:eastAsia="宋体" w:cs="宋体"/>
          <w:color w:val="000000"/>
          <w:kern w:val="0"/>
          <w:sz w:val="22"/>
          <w:szCs w:val="24"/>
        </w:rPr>
        <w:t>总体目标</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lang w:val="en-US" w:eastAsia="zh-CN"/>
        </w:rPr>
        <w:t>1）</w:t>
      </w:r>
      <w:r>
        <w:rPr>
          <w:rFonts w:hint="eastAsia" w:ascii="宋体" w:hAnsi="宋体" w:eastAsia="宋体" w:cs="宋体"/>
          <w:color w:val="000000"/>
          <w:kern w:val="0"/>
          <w:sz w:val="22"/>
          <w:szCs w:val="24"/>
        </w:rPr>
        <w:t>对管理者</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活动符合学校教育教学理念，活动效果良好</w:t>
      </w:r>
      <w:r>
        <w:rPr>
          <w:rFonts w:hint="eastAsia" w:ascii="宋体" w:hAnsi="宋体" w:eastAsia="宋体" w:cs="宋体"/>
          <w:color w:val="000000"/>
          <w:kern w:val="0"/>
          <w:sz w:val="22"/>
          <w:szCs w:val="24"/>
        </w:rPr>
        <w:t>。</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lang w:val="en-US" w:eastAsia="zh-CN"/>
        </w:rPr>
        <w:t>2）</w:t>
      </w:r>
      <w:r>
        <w:rPr>
          <w:rFonts w:hint="eastAsia" w:ascii="宋体" w:hAnsi="宋体" w:eastAsia="宋体" w:cs="宋体"/>
          <w:color w:val="000000"/>
          <w:kern w:val="0"/>
          <w:sz w:val="22"/>
          <w:szCs w:val="24"/>
        </w:rPr>
        <w:t>对教师</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五育并举，通过活动达成对学生的教育目标</w:t>
      </w:r>
      <w:r>
        <w:rPr>
          <w:rFonts w:hint="eastAsia" w:ascii="宋体" w:hAnsi="宋体" w:eastAsia="宋体" w:cs="宋体"/>
          <w:color w:val="000000"/>
          <w:kern w:val="0"/>
          <w:sz w:val="22"/>
          <w:szCs w:val="24"/>
        </w:rPr>
        <w:t>。</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lang w:val="en-US" w:eastAsia="zh-CN"/>
        </w:rPr>
        <w:t>3）</w:t>
      </w:r>
      <w:r>
        <w:rPr>
          <w:rFonts w:hint="eastAsia" w:ascii="宋体" w:hAnsi="宋体" w:eastAsia="宋体" w:cs="宋体"/>
          <w:color w:val="000000"/>
          <w:kern w:val="0"/>
          <w:sz w:val="22"/>
          <w:szCs w:val="24"/>
        </w:rPr>
        <w:t>对学生</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通过活动提升综合素养</w:t>
      </w:r>
      <w:r>
        <w:rPr>
          <w:rFonts w:hint="eastAsia" w:ascii="宋体" w:hAnsi="宋体" w:eastAsia="宋体" w:cs="宋体"/>
          <w:color w:val="000000"/>
          <w:kern w:val="0"/>
          <w:sz w:val="22"/>
          <w:szCs w:val="24"/>
        </w:rPr>
        <w:t>。</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2.</w:t>
      </w:r>
      <w:r>
        <w:rPr>
          <w:rFonts w:hint="eastAsia" w:ascii="宋体" w:hAnsi="宋体" w:eastAsia="宋体" w:cs="宋体"/>
          <w:color w:val="000000"/>
          <w:kern w:val="0"/>
          <w:sz w:val="22"/>
          <w:szCs w:val="24"/>
        </w:rPr>
        <w:t>阶段性目标</w:t>
      </w:r>
    </w:p>
    <w:p>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学生各项实践活动：2023年3月-12月</w:t>
      </w:r>
    </w:p>
    <w:p>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学生戏剧节演出服装租赁：2023年6月</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新生入学教育及军训活动：2023年8月</w:t>
      </w:r>
    </w:p>
    <w:p>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学生科技节活动：2023年10月-12月</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初一、初二学生课后服务：2023年3月-12月</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项目预算控制数47.545万元</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二、绩效评价工作开展情况</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（一）绩效评价目的、对象和范围。</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坚定立德树人根本任务，培养担当民族复兴大任的时代新人。坚持不懈用习近平新时代中国特色社会主义思想凝心铸魂、用社会主义核心价值观铸魂育人。扎实推进习近平新时代中国特色社会主义思想和党的二十大精神进课堂、进头脑，将党的二十大精神有机融入教育教学。持续开展“请党放心，强国有我”、“学习新思想，做好接班人”等爱国主义教育和理想信念教育活动，培养学生爱党爱国爱人民爱社会主义的真挚情感。引领学生校准人生成长航向，树立远大理想，将人生选择与中华民族伟大复兴中国梦的行动结合起来。强化</w:t>
      </w:r>
      <w:r>
        <w:rPr>
          <w:rFonts w:hint="eastAsia" w:ascii="宋体" w:hAnsi="宋体" w:eastAsia="宋体" w:cs="宋体"/>
          <w:color w:val="000000"/>
          <w:kern w:val="0"/>
          <w:sz w:val="22"/>
          <w:szCs w:val="24"/>
          <w:lang w:val="en-US" w:eastAsia="zh-CN"/>
        </w:rPr>
        <w:t>德育</w:t>
      </w:r>
      <w:r>
        <w:rPr>
          <w:rFonts w:hint="eastAsia" w:ascii="宋体" w:hAnsi="宋体" w:eastAsia="宋体" w:cs="宋体"/>
          <w:color w:val="000000"/>
          <w:kern w:val="0"/>
          <w:sz w:val="22"/>
          <w:szCs w:val="24"/>
        </w:rPr>
        <w:t>工作实效，形成全员育人、全过程育人、全方位育人的德育工作新格局。完善德育常规工作，促进学生全面发展，确保学校教育教学工作顺利推进。坚持“五育并举”，促进学生全面发展。以学生的全面而有个性的发展为根本目标，持续巩固推进“双减”“双新”工作成效，全面实施素质教育，切实努力培养学生德智体美劳全面发展，做社会主义合格的建设者和可靠的接班人。对学生进行理想信念教育、爱国情怀教育、社会主义核心价值观教育、中华优秀传统文化教育、道德品质与法治教育、生态文明教育、心理健康教育、行为规范与奋斗精神教育、国家安全教育等。结合学期教育主题，面对学生开展一系列有意义、丰富多彩的主题教育活动和实践活动。厚植家国情怀、涵养进取品格，激扬青春，不负华年。怀抱梦想又脚踏实地，敢想敢为又善作善成，争当伟大理想的追梦人，用汗水浇灌收获、以实干笃定前行，形成健全的世界观、价值观、人生观，为实现中华民族伟大复兴的中国梦打下坚实的基础，不负伟大时代，共创美好未来。</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（二）绩效评价原则、评价指标体系（附表说明）、评价方法、评价标准等。</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1.绩效评价原则：</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资金投入</w:t>
      </w:r>
      <w:r>
        <w:rPr>
          <w:rFonts w:hint="eastAsia" w:ascii="宋体" w:hAnsi="宋体" w:eastAsia="宋体" w:cs="宋体"/>
          <w:color w:val="000000"/>
          <w:kern w:val="0"/>
          <w:sz w:val="22"/>
          <w:szCs w:val="24"/>
        </w:rPr>
        <w:t>合理，</w:t>
      </w:r>
      <w:r>
        <w:rPr>
          <w:rFonts w:hint="eastAsia" w:ascii="宋体" w:hAnsi="宋体" w:eastAsia="宋体" w:cs="宋体"/>
          <w:color w:val="000000"/>
          <w:kern w:val="0"/>
          <w:sz w:val="22"/>
          <w:szCs w:val="24"/>
          <w:lang w:val="en-US" w:eastAsia="zh-CN"/>
        </w:rPr>
        <w:t>发挥最大效益</w:t>
      </w:r>
      <w:r>
        <w:rPr>
          <w:rFonts w:hint="eastAsia" w:ascii="宋体" w:hAnsi="宋体" w:eastAsia="宋体" w:cs="宋体"/>
          <w:color w:val="000000"/>
          <w:kern w:val="0"/>
          <w:sz w:val="22"/>
          <w:szCs w:val="24"/>
        </w:rPr>
        <w:t>，具有充分的必要性与可行性。本着全面落实“立德树人”根本任务，深入学习贯彻党的二十大精神，坚守“为党育人、为国育才”初心使命，秉承着“求实、奋进、做人、成才”的校训与“道德自律、学习自取、身心自强、生活自理、艺术自润”的育人目标，一切以学生利益为出发点，一切以学生成长为契合点，一切以学生身心健康为着陆点，坚持学校“以人为本、科学发展、改革创新、追求卓越”的办学思想，实实在在的“做有温度的教育”，持续提升我校教育教学质量，全面提升办学品质，把党的二十大对新时代新征程教育工作的决策部署付诸行动，坚持立德树人、五育并举，切实努力培养学生德智体美劳全面发展，做社会主义合格的建设者和可靠的接班人。</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2.评价指标体系及方法</w:t>
      </w:r>
    </w:p>
    <w:tbl>
      <w:tblPr>
        <w:tblStyle w:val="4"/>
        <w:tblW w:w="6840" w:type="dxa"/>
        <w:jc w:val="center"/>
        <w:tblLayout w:type="autofit"/>
        <w:tblCellMar>
          <w:top w:w="0" w:type="dxa"/>
          <w:left w:w="108" w:type="dxa"/>
          <w:bottom w:w="0" w:type="dxa"/>
          <w:right w:w="108" w:type="dxa"/>
        </w:tblCellMar>
      </w:tblPr>
      <w:tblGrid>
        <w:gridCol w:w="1480"/>
        <w:gridCol w:w="3000"/>
        <w:gridCol w:w="2360"/>
      </w:tblGrid>
      <w:tr>
        <w:tblPrEx>
          <w:tblCellMar>
            <w:top w:w="0" w:type="dxa"/>
            <w:left w:w="108" w:type="dxa"/>
            <w:bottom w:w="0" w:type="dxa"/>
            <w:right w:w="108" w:type="dxa"/>
          </w:tblCellMar>
        </w:tblPrEx>
        <w:trPr>
          <w:trHeight w:val="438" w:hRule="atLeast"/>
          <w:jc w:val="center"/>
        </w:trPr>
        <w:tc>
          <w:tcPr>
            <w:tcW w:w="684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评价目标</w:t>
            </w:r>
          </w:p>
        </w:tc>
      </w:tr>
      <w:tr>
        <w:tblPrEx>
          <w:tblCellMar>
            <w:top w:w="0" w:type="dxa"/>
            <w:left w:w="108" w:type="dxa"/>
            <w:bottom w:w="0" w:type="dxa"/>
            <w:right w:w="108" w:type="dxa"/>
          </w:tblCellMar>
        </w:tblPrEx>
        <w:trPr>
          <w:trHeight w:val="1488" w:hRule="atLeast"/>
          <w:jc w:val="center"/>
        </w:trPr>
        <w:tc>
          <w:tcPr>
            <w:tcW w:w="6840" w:type="dxa"/>
            <w:gridSpan w:val="3"/>
            <w:tcBorders>
              <w:top w:val="single" w:color="auto" w:sz="4" w:space="0"/>
              <w:left w:val="single" w:color="auto" w:sz="4" w:space="0"/>
              <w:bottom w:val="single" w:color="auto" w:sz="4" w:space="0"/>
              <w:right w:val="single" w:color="auto" w:sz="4" w:space="0"/>
            </w:tcBorders>
            <w:noWrap w:val="0"/>
            <w:vAlign w:val="top"/>
          </w:tcPr>
          <w:p>
            <w:pPr>
              <w:widowControl/>
              <w:ind w:firstLine="440" w:firstLineChars="200"/>
              <w:jc w:val="left"/>
              <w:rPr>
                <w:rFonts w:hint="eastAsia" w:ascii="宋体" w:hAnsi="宋体" w:cs="宋体"/>
                <w:kern w:val="0"/>
                <w:sz w:val="24"/>
                <w:szCs w:val="24"/>
              </w:rPr>
            </w:pPr>
            <w:r>
              <w:rPr>
                <w:rFonts w:hint="eastAsia" w:ascii="宋体" w:hAnsi="宋体" w:eastAsia="宋体" w:cs="宋体"/>
                <w:color w:val="000000"/>
                <w:kern w:val="0"/>
                <w:sz w:val="22"/>
                <w:szCs w:val="24"/>
              </w:rPr>
              <w:t>结合教育主题，面对学生开展一系列有意义、丰富多彩的主题教育活动和实践活动。厚植家国情怀、涵养进取品格，激扬青春，不负华年。怀抱梦想又脚踏实地，敢想敢为又善作善成，争当伟大理想的追梦人，用汗水浇灌收获、以实干笃定前行，形成健全的世界观、价值观、人生观，为实现中华民族伟大复兴的中国梦打下坚实的基础，不负伟大时代，共创美好未来。</w:t>
            </w:r>
          </w:p>
        </w:tc>
      </w:tr>
      <w:tr>
        <w:tblPrEx>
          <w:tblCellMar>
            <w:top w:w="0" w:type="dxa"/>
            <w:left w:w="108" w:type="dxa"/>
            <w:bottom w:w="0" w:type="dxa"/>
            <w:right w:w="108" w:type="dxa"/>
          </w:tblCellMar>
        </w:tblPrEx>
        <w:trPr>
          <w:trHeight w:val="480" w:hRule="atLeast"/>
          <w:jc w:val="center"/>
        </w:trPr>
        <w:tc>
          <w:tcPr>
            <w:tcW w:w="148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二级指标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三级指标</w:t>
            </w:r>
          </w:p>
        </w:tc>
        <w:tc>
          <w:tcPr>
            <w:tcW w:w="236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指标值</w:t>
            </w:r>
          </w:p>
        </w:tc>
      </w:tr>
      <w:tr>
        <w:tblPrEx>
          <w:tblCellMar>
            <w:top w:w="0" w:type="dxa"/>
            <w:left w:w="108" w:type="dxa"/>
            <w:bottom w:w="0" w:type="dxa"/>
            <w:right w:w="108" w:type="dxa"/>
          </w:tblCellMar>
        </w:tblPrEx>
        <w:trPr>
          <w:trHeight w:val="312" w:hRule="atLeast"/>
          <w:jc w:val="center"/>
        </w:trPr>
        <w:tc>
          <w:tcPr>
            <w:tcW w:w="148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0"/>
              </w:rPr>
            </w:pPr>
            <w:r>
              <w:rPr>
                <w:rFonts w:hint="eastAsia" w:ascii="宋体" w:hAnsi="宋体" w:cs="宋体"/>
                <w:kern w:val="0"/>
                <w:sz w:val="20"/>
              </w:rPr>
              <w:t>数量指标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cs="宋体" w:eastAsiaTheme="minorEastAsia"/>
                <w:color w:val="000000"/>
                <w:kern w:val="0"/>
                <w:sz w:val="20"/>
                <w:lang w:val="en-US" w:eastAsia="zh-CN"/>
              </w:rPr>
            </w:pPr>
            <w:r>
              <w:rPr>
                <w:rFonts w:hint="eastAsia" w:ascii="宋体" w:hAnsi="宋体" w:cs="宋体"/>
                <w:color w:val="000000"/>
                <w:kern w:val="0"/>
                <w:sz w:val="20"/>
                <w:lang w:val="en-US" w:eastAsia="zh-CN"/>
              </w:rPr>
              <w:t>学生参与人数</w:t>
            </w:r>
          </w:p>
        </w:tc>
        <w:tc>
          <w:tcPr>
            <w:tcW w:w="2360" w:type="dxa"/>
            <w:tcBorders>
              <w:top w:val="nil"/>
              <w:left w:val="nil"/>
              <w:bottom w:val="single" w:color="auto" w:sz="4" w:space="0"/>
              <w:right w:val="single" w:color="auto" w:sz="4" w:space="0"/>
            </w:tcBorders>
            <w:noWrap/>
            <w:vAlign w:val="center"/>
          </w:tcPr>
          <w:p>
            <w:pPr>
              <w:widowControl/>
              <w:jc w:val="left"/>
              <w:rPr>
                <w:rFonts w:hint="eastAsia" w:ascii="宋体" w:hAnsi="宋体" w:cs="宋体" w:eastAsiaTheme="minorEastAsia"/>
                <w:kern w:val="0"/>
                <w:sz w:val="20"/>
                <w:lang w:eastAsia="zh-CN"/>
              </w:rPr>
            </w:pPr>
            <w:r>
              <w:rPr>
                <w:rFonts w:hint="eastAsia" w:ascii="宋体" w:hAnsi="宋体" w:cs="宋体"/>
                <w:kern w:val="0"/>
                <w:sz w:val="20"/>
              </w:rPr>
              <w:t>全</w:t>
            </w:r>
            <w:r>
              <w:rPr>
                <w:rFonts w:hint="eastAsia" w:ascii="宋体" w:hAnsi="宋体" w:cs="宋体"/>
                <w:kern w:val="0"/>
                <w:sz w:val="20"/>
                <w:lang w:val="en-US" w:eastAsia="zh-CN"/>
              </w:rPr>
              <w:t>校</w:t>
            </w:r>
          </w:p>
        </w:tc>
      </w:tr>
      <w:tr>
        <w:tblPrEx>
          <w:tblCellMar>
            <w:top w:w="0" w:type="dxa"/>
            <w:left w:w="108" w:type="dxa"/>
            <w:bottom w:w="0" w:type="dxa"/>
            <w:right w:w="108" w:type="dxa"/>
          </w:tblCellMar>
        </w:tblPrEx>
        <w:trPr>
          <w:trHeight w:val="312" w:hRule="atLeast"/>
          <w:jc w:val="center"/>
        </w:trPr>
        <w:tc>
          <w:tcPr>
            <w:tcW w:w="148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0"/>
              </w:rPr>
            </w:pPr>
            <w:r>
              <w:rPr>
                <w:rFonts w:hint="eastAsia" w:ascii="宋体" w:hAnsi="宋体" w:cs="宋体"/>
                <w:kern w:val="0"/>
                <w:sz w:val="20"/>
              </w:rPr>
              <w:t>质量指标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活动完成度</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100%</w:t>
            </w:r>
          </w:p>
        </w:tc>
      </w:tr>
      <w:tr>
        <w:tblPrEx>
          <w:tblCellMar>
            <w:top w:w="0" w:type="dxa"/>
            <w:left w:w="108" w:type="dxa"/>
            <w:bottom w:w="0" w:type="dxa"/>
            <w:right w:w="108" w:type="dxa"/>
          </w:tblCellMar>
        </w:tblPrEx>
        <w:trPr>
          <w:trHeight w:val="312" w:hRule="atLeast"/>
          <w:jc w:val="center"/>
        </w:trPr>
        <w:tc>
          <w:tcPr>
            <w:tcW w:w="14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0"/>
              </w:rPr>
            </w:pP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教育效果达成度</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100%</w:t>
            </w:r>
          </w:p>
        </w:tc>
      </w:tr>
      <w:tr>
        <w:tblPrEx>
          <w:tblCellMar>
            <w:top w:w="0" w:type="dxa"/>
            <w:left w:w="108" w:type="dxa"/>
            <w:bottom w:w="0" w:type="dxa"/>
            <w:right w:w="108" w:type="dxa"/>
          </w:tblCellMar>
        </w:tblPrEx>
        <w:trPr>
          <w:trHeight w:val="312" w:hRule="atLeast"/>
          <w:jc w:val="center"/>
        </w:trPr>
        <w:tc>
          <w:tcPr>
            <w:tcW w:w="148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0"/>
              </w:rPr>
            </w:pPr>
            <w:r>
              <w:rPr>
                <w:rFonts w:hint="eastAsia" w:ascii="宋体" w:hAnsi="宋体" w:cs="宋体"/>
                <w:kern w:val="0"/>
                <w:sz w:val="20"/>
              </w:rPr>
              <w:t>时效指标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项目完成时间</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202</w:t>
            </w:r>
            <w:r>
              <w:rPr>
                <w:rFonts w:hint="eastAsia" w:ascii="宋体" w:hAnsi="宋体" w:cs="宋体"/>
                <w:kern w:val="0"/>
                <w:sz w:val="20"/>
                <w:lang w:val="en-US" w:eastAsia="zh-CN"/>
              </w:rPr>
              <w:t>3</w:t>
            </w:r>
            <w:r>
              <w:rPr>
                <w:rFonts w:hint="eastAsia" w:ascii="宋体" w:hAnsi="宋体" w:cs="宋体"/>
                <w:kern w:val="0"/>
                <w:sz w:val="20"/>
              </w:rPr>
              <w:t>年</w:t>
            </w:r>
            <w:r>
              <w:rPr>
                <w:rFonts w:hint="eastAsia" w:ascii="宋体" w:hAnsi="宋体" w:cs="宋体"/>
                <w:kern w:val="0"/>
                <w:sz w:val="20"/>
                <w:lang w:val="en-US" w:eastAsia="zh-CN"/>
              </w:rPr>
              <w:t>12</w:t>
            </w:r>
            <w:r>
              <w:rPr>
                <w:rFonts w:hint="eastAsia" w:ascii="宋体" w:hAnsi="宋体" w:cs="宋体"/>
                <w:kern w:val="0"/>
                <w:sz w:val="20"/>
              </w:rPr>
              <w:t>月前完成</w:t>
            </w:r>
          </w:p>
        </w:tc>
      </w:tr>
      <w:tr>
        <w:tblPrEx>
          <w:tblCellMar>
            <w:top w:w="0" w:type="dxa"/>
            <w:left w:w="108" w:type="dxa"/>
            <w:bottom w:w="0" w:type="dxa"/>
            <w:right w:w="108" w:type="dxa"/>
          </w:tblCellMar>
        </w:tblPrEx>
        <w:trPr>
          <w:trHeight w:val="312" w:hRule="atLeast"/>
          <w:jc w:val="center"/>
        </w:trPr>
        <w:tc>
          <w:tcPr>
            <w:tcW w:w="148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0"/>
              </w:rPr>
            </w:pPr>
            <w:r>
              <w:rPr>
                <w:rFonts w:hint="eastAsia" w:ascii="宋体" w:hAnsi="宋体" w:cs="宋体"/>
                <w:kern w:val="0"/>
                <w:sz w:val="20"/>
              </w:rPr>
              <w:t>成本指标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项目预算控制数</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47.545万元</w:t>
            </w:r>
          </w:p>
        </w:tc>
      </w:tr>
      <w:tr>
        <w:tblPrEx>
          <w:tblCellMar>
            <w:top w:w="0" w:type="dxa"/>
            <w:left w:w="108" w:type="dxa"/>
            <w:bottom w:w="0" w:type="dxa"/>
            <w:right w:w="108" w:type="dxa"/>
          </w:tblCellMar>
        </w:tblPrEx>
        <w:trPr>
          <w:trHeight w:val="900" w:hRule="atLeast"/>
          <w:jc w:val="center"/>
        </w:trPr>
        <w:tc>
          <w:tcPr>
            <w:tcW w:w="148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经济效益</w:t>
            </w:r>
          </w:p>
          <w:p>
            <w:pPr>
              <w:widowControl/>
              <w:jc w:val="center"/>
              <w:rPr>
                <w:rFonts w:hint="eastAsia" w:ascii="宋体" w:hAnsi="宋体" w:cs="宋体"/>
                <w:kern w:val="0"/>
                <w:sz w:val="20"/>
              </w:rPr>
            </w:pPr>
            <w:r>
              <w:rPr>
                <w:rFonts w:hint="eastAsia" w:ascii="宋体" w:hAnsi="宋体" w:cs="宋体"/>
                <w:kern w:val="0"/>
                <w:sz w:val="20"/>
              </w:rPr>
              <w:t>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提升学校办学档次，形成良好的教育口碑，吸引优秀师生资力量。</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有效提升</w:t>
            </w:r>
          </w:p>
        </w:tc>
      </w:tr>
      <w:tr>
        <w:tblPrEx>
          <w:tblCellMar>
            <w:top w:w="0" w:type="dxa"/>
            <w:left w:w="108" w:type="dxa"/>
            <w:bottom w:w="0" w:type="dxa"/>
            <w:right w:w="108" w:type="dxa"/>
          </w:tblCellMar>
        </w:tblPrEx>
        <w:trPr>
          <w:trHeight w:val="1281" w:hRule="atLeast"/>
          <w:jc w:val="center"/>
        </w:trPr>
        <w:tc>
          <w:tcPr>
            <w:tcW w:w="14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0"/>
              </w:rPr>
            </w:pP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实现学校的良性、可持续性发展，形成良好的教育口碑，提供优秀的受教育环境及高品质的</w:t>
            </w:r>
            <w:r>
              <w:rPr>
                <w:rFonts w:hint="eastAsia" w:ascii="宋体" w:hAnsi="宋体" w:cs="宋体"/>
                <w:kern w:val="0"/>
                <w:sz w:val="20"/>
                <w:lang w:val="en-US" w:eastAsia="zh-CN"/>
              </w:rPr>
              <w:t>教育</w:t>
            </w:r>
            <w:r>
              <w:rPr>
                <w:rFonts w:hint="eastAsia" w:ascii="宋体" w:hAnsi="宋体" w:cs="宋体"/>
                <w:kern w:val="0"/>
                <w:sz w:val="20"/>
              </w:rPr>
              <w:t>教学，间接为经济的强大做出贡献。</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有效提升</w:t>
            </w:r>
          </w:p>
        </w:tc>
      </w:tr>
      <w:tr>
        <w:tblPrEx>
          <w:tblCellMar>
            <w:top w:w="0" w:type="dxa"/>
            <w:left w:w="108" w:type="dxa"/>
            <w:bottom w:w="0" w:type="dxa"/>
            <w:right w:w="108" w:type="dxa"/>
          </w:tblCellMar>
        </w:tblPrEx>
        <w:trPr>
          <w:trHeight w:val="90" w:hRule="atLeast"/>
          <w:jc w:val="center"/>
        </w:trPr>
        <w:tc>
          <w:tcPr>
            <w:tcW w:w="148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社会效益</w:t>
            </w:r>
          </w:p>
          <w:p>
            <w:pPr>
              <w:widowControl/>
              <w:jc w:val="center"/>
              <w:rPr>
                <w:rFonts w:hint="eastAsia" w:ascii="宋体" w:hAnsi="宋体" w:cs="宋体"/>
                <w:kern w:val="0"/>
                <w:sz w:val="20"/>
              </w:rPr>
            </w:pPr>
            <w:r>
              <w:rPr>
                <w:rFonts w:hint="eastAsia" w:ascii="宋体" w:hAnsi="宋体" w:cs="宋体"/>
                <w:kern w:val="0"/>
                <w:sz w:val="20"/>
              </w:rPr>
              <w:t>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0"/>
                <w:lang w:eastAsia="zh-CN"/>
              </w:rPr>
            </w:pPr>
            <w:r>
              <w:rPr>
                <w:rFonts w:hint="eastAsia" w:ascii="宋体" w:hAnsi="宋体" w:cs="宋体"/>
                <w:kern w:val="0"/>
                <w:sz w:val="20"/>
              </w:rPr>
              <w:t>教育教学</w:t>
            </w:r>
            <w:r>
              <w:rPr>
                <w:rFonts w:hint="eastAsia" w:ascii="宋体" w:hAnsi="宋体" w:cs="宋体"/>
                <w:kern w:val="0"/>
                <w:sz w:val="20"/>
                <w:lang w:val="en-US" w:eastAsia="zh-CN"/>
              </w:rPr>
              <w:t>效果</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显著提升</w:t>
            </w:r>
          </w:p>
        </w:tc>
      </w:tr>
      <w:tr>
        <w:tblPrEx>
          <w:tblCellMar>
            <w:top w:w="0" w:type="dxa"/>
            <w:left w:w="108" w:type="dxa"/>
            <w:bottom w:w="0" w:type="dxa"/>
            <w:right w:w="108" w:type="dxa"/>
          </w:tblCellMar>
        </w:tblPrEx>
        <w:trPr>
          <w:trHeight w:val="194" w:hRule="atLeast"/>
          <w:jc w:val="center"/>
        </w:trPr>
        <w:tc>
          <w:tcPr>
            <w:tcW w:w="14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0"/>
              </w:rPr>
            </w:pP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社会满意度</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0"/>
                <w:lang w:val="en-US" w:eastAsia="zh-CN"/>
              </w:rPr>
            </w:pPr>
            <w:r>
              <w:rPr>
                <w:rFonts w:hint="eastAsia" w:ascii="宋体" w:hAnsi="宋体" w:cs="宋体"/>
                <w:kern w:val="0"/>
                <w:sz w:val="20"/>
                <w:lang w:val="en-US" w:eastAsia="zh-CN"/>
              </w:rPr>
              <w:t>满意</w:t>
            </w:r>
          </w:p>
        </w:tc>
      </w:tr>
      <w:tr>
        <w:tblPrEx>
          <w:tblCellMar>
            <w:top w:w="0" w:type="dxa"/>
            <w:left w:w="108" w:type="dxa"/>
            <w:bottom w:w="0" w:type="dxa"/>
            <w:right w:w="108" w:type="dxa"/>
          </w:tblCellMar>
        </w:tblPrEx>
        <w:trPr>
          <w:trHeight w:val="109" w:hRule="atLeast"/>
          <w:jc w:val="center"/>
        </w:trPr>
        <w:tc>
          <w:tcPr>
            <w:tcW w:w="148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生态效益</w:t>
            </w:r>
          </w:p>
          <w:p>
            <w:pPr>
              <w:widowControl/>
              <w:jc w:val="center"/>
              <w:rPr>
                <w:rFonts w:hint="eastAsia" w:ascii="宋体" w:hAnsi="宋体" w:cs="宋体"/>
                <w:kern w:val="0"/>
                <w:sz w:val="20"/>
              </w:rPr>
            </w:pPr>
            <w:r>
              <w:rPr>
                <w:rFonts w:hint="eastAsia" w:ascii="宋体" w:hAnsi="宋体" w:cs="宋体"/>
                <w:kern w:val="0"/>
                <w:sz w:val="20"/>
              </w:rPr>
              <w:t>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对学生进行生态教育，提升学生生态保护意识</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显著提升</w:t>
            </w:r>
          </w:p>
        </w:tc>
      </w:tr>
      <w:tr>
        <w:tblPrEx>
          <w:tblCellMar>
            <w:top w:w="0" w:type="dxa"/>
            <w:left w:w="108" w:type="dxa"/>
            <w:bottom w:w="0" w:type="dxa"/>
            <w:right w:w="108" w:type="dxa"/>
          </w:tblCellMar>
        </w:tblPrEx>
        <w:trPr>
          <w:trHeight w:val="660" w:hRule="atLeast"/>
          <w:jc w:val="center"/>
        </w:trPr>
        <w:tc>
          <w:tcPr>
            <w:tcW w:w="148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可持续影响</w:t>
            </w:r>
          </w:p>
          <w:p>
            <w:pPr>
              <w:widowControl/>
              <w:jc w:val="center"/>
              <w:rPr>
                <w:rFonts w:hint="eastAsia" w:ascii="宋体" w:hAnsi="宋体" w:cs="宋体"/>
                <w:kern w:val="0"/>
                <w:sz w:val="20"/>
              </w:rPr>
            </w:pPr>
            <w:r>
              <w:rPr>
                <w:rFonts w:hint="eastAsia" w:ascii="宋体" w:hAnsi="宋体" w:cs="宋体"/>
                <w:kern w:val="0"/>
                <w:sz w:val="20"/>
              </w:rPr>
              <w:t>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有利于提升我校基础环境教育水平</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在5-8年内持续发挥影响。</w:t>
            </w:r>
          </w:p>
        </w:tc>
      </w:tr>
      <w:tr>
        <w:tblPrEx>
          <w:tblCellMar>
            <w:top w:w="0" w:type="dxa"/>
            <w:left w:w="108" w:type="dxa"/>
            <w:bottom w:w="0" w:type="dxa"/>
            <w:right w:w="108" w:type="dxa"/>
          </w:tblCellMar>
        </w:tblPrEx>
        <w:trPr>
          <w:trHeight w:val="312" w:hRule="atLeast"/>
          <w:jc w:val="center"/>
        </w:trPr>
        <w:tc>
          <w:tcPr>
            <w:tcW w:w="14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0"/>
              </w:rPr>
            </w:pP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长期有效的为全校师生进行服务</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rPr>
              <w:t>符合国家教育发展规划。</w:t>
            </w:r>
          </w:p>
        </w:tc>
      </w:tr>
      <w:tr>
        <w:tblPrEx>
          <w:tblCellMar>
            <w:top w:w="0" w:type="dxa"/>
            <w:left w:w="108" w:type="dxa"/>
            <w:bottom w:w="0" w:type="dxa"/>
            <w:right w:w="108" w:type="dxa"/>
          </w:tblCellMar>
        </w:tblPrEx>
        <w:trPr>
          <w:trHeight w:val="480" w:hRule="atLeast"/>
          <w:jc w:val="center"/>
        </w:trPr>
        <w:tc>
          <w:tcPr>
            <w:tcW w:w="148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服务对象</w:t>
            </w:r>
          </w:p>
          <w:p>
            <w:pPr>
              <w:widowControl/>
              <w:jc w:val="center"/>
              <w:rPr>
                <w:rFonts w:hint="eastAsia" w:ascii="宋体" w:hAnsi="宋体" w:cs="宋体"/>
                <w:kern w:val="0"/>
                <w:sz w:val="20"/>
              </w:rPr>
            </w:pPr>
            <w:r>
              <w:rPr>
                <w:rFonts w:hint="eastAsia" w:ascii="宋体" w:hAnsi="宋体" w:cs="宋体"/>
                <w:kern w:val="0"/>
                <w:sz w:val="20"/>
              </w:rPr>
              <w:t>满意度指标</w:t>
            </w:r>
          </w:p>
        </w:tc>
        <w:tc>
          <w:tcPr>
            <w:tcW w:w="300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学生</w:t>
            </w:r>
            <w:r>
              <w:rPr>
                <w:rFonts w:hint="eastAsia" w:ascii="宋体" w:hAnsi="宋体" w:cs="宋体"/>
                <w:kern w:val="0"/>
                <w:sz w:val="20"/>
              </w:rPr>
              <w:t>满意度</w:t>
            </w:r>
          </w:p>
        </w:tc>
        <w:tc>
          <w:tcPr>
            <w:tcW w:w="23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0"/>
                <w:lang w:val="en-US" w:eastAsia="zh-CN"/>
              </w:rPr>
            </w:pPr>
            <w:r>
              <w:rPr>
                <w:rFonts w:hint="eastAsia" w:ascii="宋体" w:hAnsi="宋体" w:cs="宋体"/>
                <w:kern w:val="0"/>
                <w:sz w:val="20"/>
                <w:lang w:val="en-US" w:eastAsia="zh-CN"/>
              </w:rPr>
              <w:t>满意</w:t>
            </w:r>
          </w:p>
        </w:tc>
      </w:tr>
    </w:tbl>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3.评价标准：</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结合教育主题，面对学生开展一系列有意义、丰富多彩的主题教育活动和实践活动。坚持立德树人、五育并举，切实努力培养学生德智体美劳全面发展，做社会主义合格的建设者和可靠的接班人。</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（三）绩效评价工作过程。</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202</w:t>
      </w:r>
      <w:r>
        <w:rPr>
          <w:rFonts w:hint="eastAsia" w:ascii="宋体" w:hAnsi="宋体" w:eastAsia="宋体" w:cs="宋体"/>
          <w:color w:val="000000"/>
          <w:kern w:val="0"/>
          <w:sz w:val="22"/>
          <w:szCs w:val="24"/>
          <w:lang w:val="en-US" w:eastAsia="zh-CN"/>
        </w:rPr>
        <w:t>3</w:t>
      </w:r>
      <w:r>
        <w:rPr>
          <w:rFonts w:hint="eastAsia" w:ascii="宋体" w:hAnsi="宋体" w:eastAsia="宋体" w:cs="宋体"/>
          <w:color w:val="000000"/>
          <w:kern w:val="0"/>
          <w:sz w:val="22"/>
          <w:szCs w:val="24"/>
        </w:rPr>
        <w:t>年</w:t>
      </w:r>
      <w:r>
        <w:rPr>
          <w:rFonts w:hint="eastAsia" w:ascii="宋体" w:hAnsi="宋体" w:eastAsia="宋体" w:cs="宋体"/>
          <w:color w:val="000000"/>
          <w:kern w:val="0"/>
          <w:sz w:val="22"/>
          <w:szCs w:val="24"/>
          <w:lang w:val="en-US" w:eastAsia="zh-CN"/>
        </w:rPr>
        <w:t>12</w:t>
      </w:r>
      <w:r>
        <w:rPr>
          <w:rFonts w:hint="eastAsia" w:ascii="宋体" w:hAnsi="宋体" w:eastAsia="宋体" w:cs="宋体"/>
          <w:color w:val="000000"/>
          <w:kern w:val="0"/>
          <w:sz w:val="22"/>
          <w:szCs w:val="24"/>
        </w:rPr>
        <w:t>月前</w:t>
      </w:r>
      <w:r>
        <w:rPr>
          <w:rFonts w:hint="eastAsia" w:ascii="宋体" w:hAnsi="宋体" w:eastAsia="宋体" w:cs="宋体"/>
          <w:color w:val="000000"/>
          <w:kern w:val="0"/>
          <w:sz w:val="22"/>
          <w:szCs w:val="24"/>
          <w:lang w:val="en-US" w:eastAsia="zh-CN"/>
        </w:rPr>
        <w:t>按计划</w:t>
      </w:r>
      <w:r>
        <w:rPr>
          <w:rFonts w:hint="eastAsia" w:ascii="宋体" w:hAnsi="宋体" w:eastAsia="宋体" w:cs="宋体"/>
          <w:color w:val="000000"/>
          <w:kern w:val="0"/>
          <w:sz w:val="22"/>
          <w:szCs w:val="24"/>
        </w:rPr>
        <w:t>完成</w:t>
      </w:r>
      <w:r>
        <w:rPr>
          <w:rFonts w:hint="eastAsia" w:ascii="宋体" w:hAnsi="宋体" w:eastAsia="宋体" w:cs="宋体"/>
          <w:color w:val="000000"/>
          <w:kern w:val="0"/>
          <w:sz w:val="22"/>
          <w:szCs w:val="24"/>
          <w:lang w:val="en-US" w:eastAsia="zh-CN"/>
        </w:rPr>
        <w:t>各项学生活动</w:t>
      </w:r>
      <w:r>
        <w:rPr>
          <w:rFonts w:hint="eastAsia" w:ascii="宋体" w:hAnsi="宋体" w:eastAsia="宋体" w:cs="宋体"/>
          <w:color w:val="000000"/>
          <w:kern w:val="0"/>
          <w:sz w:val="22"/>
          <w:szCs w:val="24"/>
        </w:rPr>
        <w:t>。</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三、综合评价情况及评价结论（附相关评分表）</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（一）综合评价情况</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结合教育主题，面对学生开展一系列有意义、丰富多彩的主题教育活动和实践活动。坚持立德树人、五育并举，切实努力培养学生德智体美劳全面发展，做社会主义合格的建设者和可靠的接班人。</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综合评价评分表：</w:t>
      </w:r>
    </w:p>
    <w:tbl>
      <w:tblPr>
        <w:tblStyle w:val="4"/>
        <w:tblpPr w:leftFromText="180" w:rightFromText="180" w:vertAnchor="text" w:horzAnchor="page" w:tblpX="1881" w:tblpY="431"/>
        <w:tblOverlap w:val="never"/>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331"/>
        <w:gridCol w:w="2775"/>
        <w:gridCol w:w="2044"/>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69" w:type="dxa"/>
            <w:tcBorders>
              <w:tl2br w:val="nil"/>
              <w:tr2bl w:val="nil"/>
            </w:tcBorders>
            <w:noWrap w:val="0"/>
            <w:vAlign w:val="center"/>
          </w:tcPr>
          <w:p>
            <w:pPr>
              <w:spacing w:line="600" w:lineRule="exact"/>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rPr>
              <w:t>一级</w:t>
            </w:r>
          </w:p>
          <w:p>
            <w:pPr>
              <w:spacing w:line="600" w:lineRule="exact"/>
              <w:rPr>
                <w:rFonts w:hint="eastAsia" w:ascii="宋体" w:hAnsi="宋体" w:eastAsia="宋体" w:cs="宋体"/>
                <w:color w:val="000000"/>
                <w:kern w:val="0"/>
                <w:sz w:val="22"/>
                <w:szCs w:val="24"/>
                <w:lang w:val="en-US" w:eastAsia="zh-CN" w:bidi="ar-SA"/>
              </w:rPr>
            </w:pPr>
            <w:r>
              <w:rPr>
                <w:rFonts w:hint="eastAsia" w:ascii="宋体" w:hAnsi="宋体" w:eastAsia="宋体" w:cs="宋体"/>
                <w:color w:val="000000"/>
                <w:kern w:val="0"/>
                <w:sz w:val="22"/>
                <w:szCs w:val="24"/>
              </w:rPr>
              <w:t>指标</w:t>
            </w:r>
          </w:p>
        </w:tc>
        <w:tc>
          <w:tcPr>
            <w:tcW w:w="1331" w:type="dxa"/>
            <w:tcBorders>
              <w:tl2br w:val="nil"/>
              <w:tr2bl w:val="nil"/>
            </w:tcBorders>
            <w:noWrap w:val="0"/>
            <w:vAlign w:val="center"/>
          </w:tcPr>
          <w:p>
            <w:pPr>
              <w:spacing w:line="600" w:lineRule="exact"/>
              <w:rPr>
                <w:rFonts w:hint="eastAsia" w:ascii="宋体" w:hAnsi="宋体" w:eastAsia="宋体" w:cs="宋体"/>
                <w:color w:val="000000"/>
                <w:kern w:val="0"/>
                <w:sz w:val="22"/>
                <w:szCs w:val="24"/>
                <w:lang w:val="en-US" w:eastAsia="zh-CN" w:bidi="ar-SA"/>
              </w:rPr>
            </w:pPr>
            <w:r>
              <w:rPr>
                <w:rFonts w:hint="eastAsia" w:ascii="宋体" w:hAnsi="宋体" w:eastAsia="宋体" w:cs="宋体"/>
                <w:color w:val="000000"/>
                <w:kern w:val="0"/>
                <w:sz w:val="22"/>
                <w:szCs w:val="24"/>
              </w:rPr>
              <w:t>二级指标</w:t>
            </w:r>
          </w:p>
        </w:tc>
        <w:tc>
          <w:tcPr>
            <w:tcW w:w="2775" w:type="dxa"/>
            <w:tcBorders>
              <w:tl2br w:val="nil"/>
              <w:tr2bl w:val="nil"/>
            </w:tcBorders>
            <w:noWrap w:val="0"/>
            <w:vAlign w:val="center"/>
          </w:tcPr>
          <w:p>
            <w:pPr>
              <w:spacing w:line="600" w:lineRule="exact"/>
              <w:ind w:firstLine="440" w:firstLineChars="200"/>
              <w:rPr>
                <w:rFonts w:hint="eastAsia" w:ascii="宋体" w:hAnsi="宋体" w:eastAsia="宋体" w:cs="宋体"/>
                <w:color w:val="000000"/>
                <w:kern w:val="0"/>
                <w:sz w:val="22"/>
                <w:szCs w:val="24"/>
                <w:lang w:val="en-US" w:eastAsia="zh-CN" w:bidi="ar-SA"/>
              </w:rPr>
            </w:pPr>
            <w:r>
              <w:rPr>
                <w:rFonts w:hint="eastAsia" w:ascii="宋体" w:hAnsi="宋体" w:eastAsia="宋体" w:cs="宋体"/>
                <w:color w:val="000000"/>
                <w:kern w:val="0"/>
                <w:sz w:val="22"/>
                <w:szCs w:val="24"/>
              </w:rPr>
              <w:t>三级指标</w:t>
            </w:r>
          </w:p>
        </w:tc>
        <w:tc>
          <w:tcPr>
            <w:tcW w:w="2044" w:type="dxa"/>
            <w:tcBorders>
              <w:tl2br w:val="nil"/>
              <w:tr2bl w:val="nil"/>
            </w:tcBorders>
            <w:noWrap w:val="0"/>
            <w:vAlign w:val="center"/>
          </w:tcPr>
          <w:p>
            <w:pPr>
              <w:spacing w:line="600" w:lineRule="exact"/>
              <w:ind w:firstLine="440" w:firstLineChars="200"/>
              <w:rPr>
                <w:rFonts w:hint="eastAsia" w:ascii="宋体" w:hAnsi="宋体" w:eastAsia="宋体" w:cs="宋体"/>
                <w:color w:val="000000"/>
                <w:kern w:val="0"/>
                <w:sz w:val="22"/>
                <w:szCs w:val="24"/>
                <w:lang w:val="en-US" w:eastAsia="zh-CN" w:bidi="ar-SA"/>
              </w:rPr>
            </w:pPr>
            <w:r>
              <w:rPr>
                <w:rFonts w:hint="eastAsia" w:ascii="宋体" w:hAnsi="宋体" w:eastAsia="宋体" w:cs="宋体"/>
                <w:color w:val="000000"/>
                <w:kern w:val="0"/>
                <w:sz w:val="22"/>
                <w:szCs w:val="24"/>
              </w:rPr>
              <w:t>指标值</w:t>
            </w:r>
          </w:p>
        </w:tc>
        <w:tc>
          <w:tcPr>
            <w:tcW w:w="1444" w:type="dxa"/>
            <w:tcBorders>
              <w:tl2br w:val="nil"/>
              <w:tr2bl w:val="nil"/>
            </w:tcBorders>
            <w:noWrap w:val="0"/>
            <w:vAlign w:val="top"/>
          </w:tcPr>
          <w:p>
            <w:pPr>
              <w:spacing w:line="600" w:lineRule="exact"/>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评分</w:t>
            </w:r>
          </w:p>
          <w:p>
            <w:pPr>
              <w:spacing w:line="600" w:lineRule="exact"/>
              <w:rPr>
                <w:rFonts w:hint="eastAsia" w:ascii="宋体" w:hAnsi="宋体" w:eastAsia="宋体" w:cs="宋体"/>
                <w:color w:val="000000"/>
                <w:kern w:val="0"/>
                <w:sz w:val="22"/>
                <w:szCs w:val="24"/>
                <w:lang w:val="en-US" w:eastAsia="zh-CN" w:bidi="ar-SA"/>
              </w:rPr>
            </w:pPr>
            <w:r>
              <w:rPr>
                <w:rFonts w:hint="eastAsia" w:ascii="宋体" w:hAnsi="宋体" w:eastAsia="宋体" w:cs="宋体"/>
                <w:color w:val="000000"/>
                <w:kern w:val="0"/>
                <w:sz w:val="22"/>
                <w:szCs w:val="24"/>
              </w:rPr>
              <w:t>（满分100分）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vMerge w:val="restart"/>
            <w:tcBorders>
              <w:tl2br w:val="nil"/>
              <w:tr2bl w:val="nil"/>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产</w:t>
            </w:r>
          </w:p>
          <w:p>
            <w:pPr>
              <w:widowControl/>
              <w:jc w:val="center"/>
              <w:rPr>
                <w:rFonts w:hint="eastAsia" w:ascii="宋体" w:hAnsi="宋体" w:eastAsia="宋体" w:cs="宋体"/>
                <w:kern w:val="0"/>
                <w:sz w:val="20"/>
                <w:lang w:eastAsia="zh-CN"/>
              </w:rPr>
            </w:pPr>
            <w:r>
              <w:rPr>
                <w:rFonts w:hint="eastAsia" w:ascii="宋体" w:hAnsi="宋体" w:cs="宋体"/>
                <w:kern w:val="0"/>
                <w:sz w:val="20"/>
              </w:rPr>
              <w:t>出</w:t>
            </w:r>
          </w:p>
          <w:p>
            <w:pPr>
              <w:widowControl/>
              <w:jc w:val="center"/>
              <w:rPr>
                <w:rFonts w:hint="eastAsia" w:ascii="宋体" w:hAnsi="宋体" w:eastAsia="宋体" w:cs="宋体"/>
                <w:kern w:val="0"/>
                <w:sz w:val="20"/>
                <w:lang w:eastAsia="zh-CN"/>
              </w:rPr>
            </w:pPr>
            <w:r>
              <w:rPr>
                <w:rFonts w:hint="eastAsia" w:ascii="宋体" w:hAnsi="宋体" w:cs="宋体"/>
                <w:kern w:val="0"/>
                <w:sz w:val="20"/>
              </w:rPr>
              <w:t>指</w:t>
            </w:r>
          </w:p>
          <w:p>
            <w:pPr>
              <w:widowControl/>
              <w:jc w:val="center"/>
              <w:rPr>
                <w:rFonts w:hint="eastAsia" w:ascii="宋体" w:hAnsi="宋体" w:cs="宋体"/>
                <w:kern w:val="0"/>
                <w:sz w:val="20"/>
              </w:rPr>
            </w:pPr>
            <w:r>
              <w:rPr>
                <w:rFonts w:hint="eastAsia" w:ascii="宋体" w:hAnsi="宋体" w:cs="宋体"/>
                <w:kern w:val="0"/>
                <w:sz w:val="20"/>
              </w:rPr>
              <w:t>标</w:t>
            </w:r>
          </w:p>
        </w:tc>
        <w:tc>
          <w:tcPr>
            <w:tcW w:w="1331" w:type="dxa"/>
            <w:tcBorders>
              <w:tl2br w:val="nil"/>
              <w:tr2bl w:val="nil"/>
            </w:tcBorders>
            <w:noWrap w:val="0"/>
            <w:vAlign w:val="center"/>
          </w:tcPr>
          <w:p>
            <w:pPr>
              <w:widowControl/>
              <w:jc w:val="center"/>
              <w:rPr>
                <w:rFonts w:hint="default" w:ascii="宋体" w:hAnsi="宋体" w:cs="宋体" w:eastAsiaTheme="minorEastAsia"/>
                <w:kern w:val="0"/>
                <w:sz w:val="20"/>
                <w:szCs w:val="22"/>
                <w:lang w:val="en-US" w:eastAsia="zh-CN" w:bidi="ar-SA"/>
              </w:rPr>
            </w:pPr>
            <w:r>
              <w:rPr>
                <w:rFonts w:hint="eastAsia" w:ascii="宋体" w:hAnsi="宋体" w:cs="宋体"/>
                <w:kern w:val="0"/>
                <w:sz w:val="20"/>
              </w:rPr>
              <w:t>数量指标</w:t>
            </w:r>
          </w:p>
        </w:tc>
        <w:tc>
          <w:tcPr>
            <w:tcW w:w="2775" w:type="dxa"/>
            <w:tcBorders>
              <w:tl2br w:val="nil"/>
              <w:tr2bl w:val="nil"/>
            </w:tcBorders>
            <w:noWrap/>
            <w:vAlign w:val="center"/>
          </w:tcPr>
          <w:p>
            <w:pPr>
              <w:widowControl/>
              <w:jc w:val="left"/>
              <w:rPr>
                <w:rFonts w:hint="eastAsia" w:ascii="宋体" w:hAnsi="宋体" w:cs="宋体" w:eastAsiaTheme="minorEastAsia"/>
                <w:color w:val="000000"/>
                <w:kern w:val="0"/>
                <w:sz w:val="20"/>
                <w:szCs w:val="22"/>
                <w:lang w:val="en-US" w:eastAsia="zh-CN" w:bidi="ar-SA"/>
              </w:rPr>
            </w:pPr>
            <w:r>
              <w:rPr>
                <w:rFonts w:hint="eastAsia" w:ascii="宋体" w:hAnsi="宋体" w:cs="宋体"/>
                <w:color w:val="000000"/>
                <w:kern w:val="0"/>
                <w:sz w:val="20"/>
                <w:lang w:val="en-US" w:eastAsia="zh-CN"/>
              </w:rPr>
              <w:t>学生参与人数</w:t>
            </w:r>
          </w:p>
        </w:tc>
        <w:tc>
          <w:tcPr>
            <w:tcW w:w="2044" w:type="dxa"/>
            <w:tcBorders>
              <w:tl2br w:val="nil"/>
              <w:tr2bl w:val="nil"/>
            </w:tcBorders>
            <w:noWrap/>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全</w:t>
            </w:r>
            <w:r>
              <w:rPr>
                <w:rFonts w:hint="eastAsia" w:ascii="宋体" w:hAnsi="宋体" w:cs="宋体"/>
                <w:kern w:val="0"/>
                <w:sz w:val="20"/>
                <w:lang w:val="en-US" w:eastAsia="zh-CN"/>
              </w:rPr>
              <w:t>校</w:t>
            </w:r>
          </w:p>
        </w:tc>
        <w:tc>
          <w:tcPr>
            <w:tcW w:w="1444" w:type="dxa"/>
            <w:tcBorders>
              <w:tl2br w:val="nil"/>
              <w:tr2bl w:val="nil"/>
            </w:tcBorders>
            <w:noWrap/>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vMerge w:val="restart"/>
            <w:tcBorders>
              <w:tl2br w:val="nil"/>
              <w:tr2bl w:val="nil"/>
            </w:tcBorders>
            <w:noWrap w:val="0"/>
            <w:vAlign w:val="center"/>
          </w:tcPr>
          <w:p>
            <w:pPr>
              <w:widowControl/>
              <w:jc w:val="center"/>
              <w:rPr>
                <w:rFonts w:hint="default" w:ascii="宋体" w:hAnsi="宋体" w:cs="宋体" w:eastAsiaTheme="minorEastAsia"/>
                <w:kern w:val="0"/>
                <w:sz w:val="20"/>
                <w:szCs w:val="22"/>
                <w:lang w:val="en-US" w:eastAsia="zh-CN" w:bidi="ar-SA"/>
              </w:rPr>
            </w:pPr>
            <w:r>
              <w:rPr>
                <w:rFonts w:hint="eastAsia" w:ascii="宋体" w:hAnsi="宋体" w:cs="宋体"/>
                <w:kern w:val="0"/>
                <w:sz w:val="20"/>
              </w:rPr>
              <w:t>质量指标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活动完成度</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100%</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vMerge w:val="continue"/>
            <w:tcBorders>
              <w:tl2br w:val="nil"/>
              <w:tr2bl w:val="nil"/>
            </w:tcBorders>
            <w:noWrap w:val="0"/>
            <w:vAlign w:val="center"/>
          </w:tcPr>
          <w:p>
            <w:pPr>
              <w:widowControl/>
              <w:jc w:val="left"/>
              <w:rPr>
                <w:rFonts w:ascii="宋体" w:hAnsi="宋体" w:cs="宋体"/>
                <w:kern w:val="0"/>
                <w:sz w:val="20"/>
              </w:rPr>
            </w:pPr>
          </w:p>
        </w:tc>
        <w:tc>
          <w:tcPr>
            <w:tcW w:w="1331" w:type="dxa"/>
            <w:vMerge w:val="continue"/>
            <w:tcBorders>
              <w:tl2br w:val="nil"/>
              <w:tr2bl w:val="nil"/>
            </w:tcBorders>
            <w:noWrap w:val="0"/>
            <w:vAlign w:val="center"/>
          </w:tcPr>
          <w:p>
            <w:pPr>
              <w:widowControl/>
              <w:jc w:val="left"/>
              <w:rPr>
                <w:rFonts w:hint="default" w:ascii="宋体" w:hAnsi="宋体" w:cs="宋体" w:eastAsiaTheme="minorEastAsia"/>
                <w:kern w:val="0"/>
                <w:sz w:val="20"/>
                <w:lang w:val="en-US" w:eastAsia="zh-CN"/>
              </w:rPr>
            </w:pP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教育效果达成度</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100%</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tcBorders>
              <w:tl2br w:val="nil"/>
              <w:tr2bl w:val="nil"/>
            </w:tcBorders>
            <w:noWrap w:val="0"/>
            <w:vAlign w:val="center"/>
          </w:tcPr>
          <w:p>
            <w:pPr>
              <w:widowControl/>
              <w:jc w:val="center"/>
              <w:rPr>
                <w:rFonts w:hint="default" w:ascii="宋体" w:hAnsi="宋体" w:cs="宋体" w:eastAsiaTheme="minorEastAsia"/>
                <w:kern w:val="0"/>
                <w:sz w:val="20"/>
                <w:szCs w:val="22"/>
                <w:lang w:val="en-US" w:eastAsia="zh-CN" w:bidi="ar-SA"/>
              </w:rPr>
            </w:pPr>
            <w:r>
              <w:rPr>
                <w:rFonts w:hint="eastAsia" w:ascii="宋体" w:hAnsi="宋体" w:cs="宋体"/>
                <w:kern w:val="0"/>
                <w:sz w:val="20"/>
              </w:rPr>
              <w:t>时效指标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项目完成时间</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202</w:t>
            </w:r>
            <w:r>
              <w:rPr>
                <w:rFonts w:hint="eastAsia" w:ascii="宋体" w:hAnsi="宋体" w:cs="宋体"/>
                <w:kern w:val="0"/>
                <w:sz w:val="20"/>
                <w:lang w:val="en-US" w:eastAsia="zh-CN"/>
              </w:rPr>
              <w:t>3</w:t>
            </w:r>
            <w:r>
              <w:rPr>
                <w:rFonts w:hint="eastAsia" w:ascii="宋体" w:hAnsi="宋体" w:cs="宋体"/>
                <w:kern w:val="0"/>
                <w:sz w:val="20"/>
              </w:rPr>
              <w:t>年</w:t>
            </w:r>
            <w:r>
              <w:rPr>
                <w:rFonts w:hint="eastAsia" w:ascii="宋体" w:hAnsi="宋体" w:cs="宋体"/>
                <w:kern w:val="0"/>
                <w:sz w:val="20"/>
                <w:lang w:val="en-US" w:eastAsia="zh-CN"/>
              </w:rPr>
              <w:t>12</w:t>
            </w:r>
            <w:r>
              <w:rPr>
                <w:rFonts w:hint="eastAsia" w:ascii="宋体" w:hAnsi="宋体" w:cs="宋体"/>
                <w:kern w:val="0"/>
                <w:sz w:val="20"/>
              </w:rPr>
              <w:t>月前完成</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tcBorders>
              <w:tl2br w:val="nil"/>
              <w:tr2bl w:val="nil"/>
            </w:tcBorders>
            <w:noWrap w:val="0"/>
            <w:vAlign w:val="center"/>
          </w:tcPr>
          <w:p>
            <w:pPr>
              <w:widowControl/>
              <w:jc w:val="center"/>
              <w:rPr>
                <w:rFonts w:hint="eastAsia" w:ascii="宋体" w:hAnsi="宋体" w:cs="宋体" w:eastAsiaTheme="minorEastAsia"/>
                <w:kern w:val="0"/>
                <w:sz w:val="20"/>
                <w:szCs w:val="22"/>
                <w:lang w:val="en-US" w:eastAsia="zh-CN" w:bidi="ar-SA"/>
              </w:rPr>
            </w:pPr>
            <w:r>
              <w:rPr>
                <w:rFonts w:hint="eastAsia" w:ascii="宋体" w:hAnsi="宋体" w:cs="宋体"/>
                <w:kern w:val="0"/>
                <w:sz w:val="20"/>
              </w:rPr>
              <w:t>成本指标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项目预算控制数</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47.545万元</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vMerge w:val="restart"/>
            <w:tcBorders>
              <w:tl2br w:val="nil"/>
              <w:tr2bl w:val="nil"/>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经济效益</w:t>
            </w:r>
          </w:p>
          <w:p>
            <w:pPr>
              <w:widowControl/>
              <w:jc w:val="center"/>
              <w:rPr>
                <w:rFonts w:hint="eastAsia" w:ascii="宋体" w:hAnsi="宋体" w:cs="宋体" w:eastAsiaTheme="minorEastAsia"/>
                <w:kern w:val="0"/>
                <w:sz w:val="20"/>
                <w:szCs w:val="22"/>
                <w:lang w:val="en-US" w:eastAsia="zh-CN" w:bidi="ar-SA"/>
              </w:rPr>
            </w:pPr>
            <w:r>
              <w:rPr>
                <w:rFonts w:hint="eastAsia" w:ascii="宋体" w:hAnsi="宋体" w:cs="宋体"/>
                <w:kern w:val="0"/>
                <w:sz w:val="20"/>
              </w:rPr>
              <w:t>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提升学校办学档次，形成良好的教育口碑，吸引优秀师生资力量。</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有效提升</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769" w:type="dxa"/>
            <w:vMerge w:val="continue"/>
            <w:tcBorders>
              <w:tl2br w:val="nil"/>
              <w:tr2bl w:val="nil"/>
            </w:tcBorders>
            <w:noWrap w:val="0"/>
            <w:vAlign w:val="center"/>
          </w:tcPr>
          <w:p>
            <w:pPr>
              <w:widowControl/>
              <w:jc w:val="left"/>
              <w:rPr>
                <w:rFonts w:ascii="宋体" w:hAnsi="宋体" w:cs="宋体"/>
                <w:kern w:val="0"/>
                <w:sz w:val="20"/>
              </w:rPr>
            </w:pPr>
          </w:p>
        </w:tc>
        <w:tc>
          <w:tcPr>
            <w:tcW w:w="1331" w:type="dxa"/>
            <w:vMerge w:val="continue"/>
            <w:tcBorders>
              <w:tl2br w:val="nil"/>
              <w:tr2bl w:val="nil"/>
            </w:tcBorders>
            <w:noWrap w:val="0"/>
            <w:vAlign w:val="center"/>
          </w:tcPr>
          <w:p>
            <w:pPr>
              <w:widowControl/>
              <w:jc w:val="left"/>
              <w:rPr>
                <w:rFonts w:hint="eastAsia" w:ascii="宋体" w:hAnsi="宋体" w:cs="宋体"/>
                <w:kern w:val="0"/>
                <w:sz w:val="20"/>
              </w:rPr>
            </w:pP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实现学校的良性、可持续性发展，形成良好的教育口碑，提供优秀的受教育环境及高品质的</w:t>
            </w:r>
            <w:r>
              <w:rPr>
                <w:rFonts w:hint="eastAsia" w:ascii="宋体" w:hAnsi="宋体" w:cs="宋体"/>
                <w:kern w:val="0"/>
                <w:sz w:val="20"/>
                <w:lang w:val="en-US" w:eastAsia="zh-CN"/>
              </w:rPr>
              <w:t>教育</w:t>
            </w:r>
            <w:r>
              <w:rPr>
                <w:rFonts w:hint="eastAsia" w:ascii="宋体" w:hAnsi="宋体" w:cs="宋体"/>
                <w:kern w:val="0"/>
                <w:sz w:val="20"/>
              </w:rPr>
              <w:t>教学，间接为经济的强大做出贡献。</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有效提升</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vMerge w:val="restart"/>
            <w:tcBorders>
              <w:tl2br w:val="nil"/>
              <w:tr2bl w:val="nil"/>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社会效益</w:t>
            </w:r>
          </w:p>
          <w:p>
            <w:pPr>
              <w:widowControl/>
              <w:jc w:val="center"/>
              <w:rPr>
                <w:rFonts w:hint="eastAsia" w:ascii="宋体" w:hAnsi="宋体" w:cs="宋体" w:eastAsiaTheme="minorEastAsia"/>
                <w:kern w:val="0"/>
                <w:sz w:val="20"/>
                <w:szCs w:val="22"/>
                <w:lang w:val="en-US" w:eastAsia="zh-CN" w:bidi="ar-SA"/>
              </w:rPr>
            </w:pPr>
            <w:r>
              <w:rPr>
                <w:rFonts w:hint="eastAsia" w:ascii="宋体" w:hAnsi="宋体" w:cs="宋体"/>
                <w:kern w:val="0"/>
                <w:sz w:val="20"/>
              </w:rPr>
              <w:t>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教育教学</w:t>
            </w:r>
            <w:r>
              <w:rPr>
                <w:rFonts w:hint="eastAsia" w:ascii="宋体" w:hAnsi="宋体" w:cs="宋体"/>
                <w:kern w:val="0"/>
                <w:sz w:val="20"/>
                <w:lang w:val="en-US" w:eastAsia="zh-CN"/>
              </w:rPr>
              <w:t>效果</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显著提升</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769" w:type="dxa"/>
            <w:vMerge w:val="continue"/>
            <w:tcBorders>
              <w:tl2br w:val="nil"/>
              <w:tr2bl w:val="nil"/>
            </w:tcBorders>
            <w:noWrap w:val="0"/>
            <w:vAlign w:val="center"/>
          </w:tcPr>
          <w:p>
            <w:pPr>
              <w:widowControl/>
              <w:jc w:val="left"/>
              <w:rPr>
                <w:rFonts w:ascii="宋体" w:hAnsi="宋体" w:cs="宋体"/>
                <w:kern w:val="0"/>
                <w:sz w:val="20"/>
              </w:rPr>
            </w:pPr>
          </w:p>
        </w:tc>
        <w:tc>
          <w:tcPr>
            <w:tcW w:w="1331" w:type="dxa"/>
            <w:vMerge w:val="continue"/>
            <w:tcBorders>
              <w:tl2br w:val="nil"/>
              <w:tr2bl w:val="nil"/>
            </w:tcBorders>
            <w:noWrap w:val="0"/>
            <w:vAlign w:val="center"/>
          </w:tcPr>
          <w:p>
            <w:pPr>
              <w:widowControl/>
              <w:jc w:val="left"/>
              <w:rPr>
                <w:rFonts w:hint="default" w:ascii="宋体" w:hAnsi="宋体" w:cs="宋体" w:eastAsiaTheme="minorEastAsia"/>
                <w:kern w:val="0"/>
                <w:sz w:val="20"/>
                <w:lang w:val="en-US" w:eastAsia="zh-CN"/>
              </w:rPr>
            </w:pP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社会满意度</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满意</w:t>
            </w:r>
          </w:p>
        </w:tc>
        <w:tc>
          <w:tcPr>
            <w:tcW w:w="1444" w:type="dxa"/>
            <w:tcBorders>
              <w:tl2br w:val="nil"/>
              <w:tr2bl w:val="nil"/>
            </w:tcBorders>
            <w:noWrap w:val="0"/>
            <w:vAlign w:val="center"/>
          </w:tcPr>
          <w:p>
            <w:pPr>
              <w:widowControl/>
              <w:jc w:val="left"/>
              <w:rPr>
                <w:rFonts w:hint="eastAsia" w:ascii="宋体" w:hAnsi="宋体" w:cs="宋体"/>
                <w:kern w:val="0"/>
                <w:sz w:val="20"/>
                <w:lang w:val="en-US" w:eastAsia="zh-CN"/>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tcBorders>
              <w:tl2br w:val="nil"/>
              <w:tr2bl w:val="nil"/>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生态效益</w:t>
            </w:r>
          </w:p>
          <w:p>
            <w:pPr>
              <w:widowControl/>
              <w:jc w:val="center"/>
              <w:rPr>
                <w:rFonts w:hint="default" w:ascii="宋体" w:hAnsi="宋体" w:cs="宋体" w:eastAsiaTheme="minorEastAsia"/>
                <w:kern w:val="0"/>
                <w:sz w:val="20"/>
                <w:szCs w:val="22"/>
                <w:lang w:val="en-US" w:eastAsia="zh-CN" w:bidi="ar-SA"/>
              </w:rPr>
            </w:pPr>
            <w:r>
              <w:rPr>
                <w:rFonts w:hint="eastAsia" w:ascii="宋体" w:hAnsi="宋体" w:cs="宋体"/>
                <w:kern w:val="0"/>
                <w:sz w:val="20"/>
              </w:rPr>
              <w:t>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对学生进行生态教育，提升学生生态保护意识</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显著提升</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vMerge w:val="restart"/>
            <w:tcBorders>
              <w:tl2br w:val="nil"/>
              <w:tr2bl w:val="nil"/>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可持续影响</w:t>
            </w:r>
          </w:p>
          <w:p>
            <w:pPr>
              <w:widowControl/>
              <w:jc w:val="center"/>
              <w:rPr>
                <w:rFonts w:hint="eastAsia" w:ascii="宋体" w:hAnsi="宋体" w:cs="宋体" w:eastAsiaTheme="minorEastAsia"/>
                <w:kern w:val="0"/>
                <w:sz w:val="20"/>
                <w:szCs w:val="22"/>
                <w:lang w:val="en-US" w:eastAsia="zh-CN" w:bidi="ar-SA"/>
              </w:rPr>
            </w:pPr>
            <w:r>
              <w:rPr>
                <w:rFonts w:hint="eastAsia" w:ascii="宋体" w:hAnsi="宋体" w:cs="宋体"/>
                <w:kern w:val="0"/>
                <w:sz w:val="20"/>
              </w:rPr>
              <w:t>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有利于提升我校基础环境教育水平</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在5-8年内持续发挥影响。</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9" w:type="dxa"/>
            <w:vMerge w:val="continue"/>
            <w:tcBorders>
              <w:tl2br w:val="nil"/>
              <w:tr2bl w:val="nil"/>
            </w:tcBorders>
            <w:noWrap w:val="0"/>
            <w:vAlign w:val="center"/>
          </w:tcPr>
          <w:p>
            <w:pPr>
              <w:widowControl/>
              <w:jc w:val="left"/>
              <w:rPr>
                <w:rFonts w:ascii="宋体" w:hAnsi="宋体" w:cs="宋体"/>
                <w:kern w:val="0"/>
                <w:sz w:val="20"/>
              </w:rPr>
            </w:pPr>
          </w:p>
        </w:tc>
        <w:tc>
          <w:tcPr>
            <w:tcW w:w="1331" w:type="dxa"/>
            <w:vMerge w:val="continue"/>
            <w:tcBorders>
              <w:tl2br w:val="nil"/>
              <w:tr2bl w:val="nil"/>
            </w:tcBorders>
            <w:noWrap w:val="0"/>
            <w:vAlign w:val="center"/>
          </w:tcPr>
          <w:p>
            <w:pPr>
              <w:widowControl/>
              <w:jc w:val="left"/>
              <w:rPr>
                <w:rFonts w:hint="eastAsia" w:ascii="宋体" w:hAnsi="宋体" w:cs="宋体"/>
                <w:kern w:val="0"/>
                <w:sz w:val="20"/>
              </w:rPr>
            </w:pP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长期有效的为全校师生进行服务</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rPr>
              <w:t>符合国家教育发展规划。</w:t>
            </w:r>
          </w:p>
        </w:tc>
        <w:tc>
          <w:tcPr>
            <w:tcW w:w="1444" w:type="dxa"/>
            <w:tcBorders>
              <w:tl2br w:val="nil"/>
              <w:tr2bl w:val="nil"/>
            </w:tcBorders>
            <w:noWrap w:val="0"/>
            <w:vAlign w:val="center"/>
          </w:tcPr>
          <w:p>
            <w:pPr>
              <w:widowControl/>
              <w:jc w:val="left"/>
              <w:rPr>
                <w:rFonts w:hint="eastAsia" w:ascii="宋体" w:hAnsi="宋体" w:cs="宋体"/>
                <w:kern w:val="0"/>
                <w:sz w:val="20"/>
              </w:rPr>
            </w:pPr>
            <w:r>
              <w:rPr>
                <w:rFonts w:hint="eastAsia" w:ascii="宋体" w:hAnsi="宋体" w:cs="宋体"/>
                <w:kern w:val="0"/>
                <w:sz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69" w:type="dxa"/>
            <w:vMerge w:val="continue"/>
            <w:tcBorders>
              <w:tl2br w:val="nil"/>
              <w:tr2bl w:val="nil"/>
            </w:tcBorders>
            <w:noWrap w:val="0"/>
            <w:vAlign w:val="center"/>
          </w:tcPr>
          <w:p>
            <w:pPr>
              <w:widowControl/>
              <w:jc w:val="center"/>
              <w:rPr>
                <w:rFonts w:hint="eastAsia" w:ascii="宋体" w:hAnsi="宋体" w:cs="宋体"/>
                <w:kern w:val="0"/>
                <w:sz w:val="20"/>
              </w:rPr>
            </w:pPr>
          </w:p>
        </w:tc>
        <w:tc>
          <w:tcPr>
            <w:tcW w:w="1331" w:type="dxa"/>
            <w:tcBorders>
              <w:tl2br w:val="nil"/>
              <w:tr2bl w:val="nil"/>
            </w:tcBorders>
            <w:noWrap w:val="0"/>
            <w:vAlign w:val="center"/>
          </w:tcPr>
          <w:p>
            <w:pPr>
              <w:widowControl/>
              <w:jc w:val="center"/>
              <w:rPr>
                <w:rFonts w:hint="eastAsia" w:ascii="宋体" w:hAnsi="宋体" w:eastAsia="宋体" w:cs="宋体"/>
                <w:kern w:val="0"/>
                <w:sz w:val="20"/>
                <w:lang w:eastAsia="zh-CN"/>
              </w:rPr>
            </w:pPr>
            <w:r>
              <w:rPr>
                <w:rFonts w:hint="eastAsia" w:ascii="宋体" w:hAnsi="宋体" w:cs="宋体"/>
                <w:kern w:val="0"/>
                <w:sz w:val="20"/>
              </w:rPr>
              <w:t>服务对象</w:t>
            </w:r>
          </w:p>
          <w:p>
            <w:pPr>
              <w:widowControl/>
              <w:jc w:val="center"/>
              <w:rPr>
                <w:rFonts w:hint="eastAsia" w:ascii="宋体" w:hAnsi="宋体" w:cs="宋体" w:eastAsiaTheme="minorEastAsia"/>
                <w:kern w:val="0"/>
                <w:sz w:val="20"/>
                <w:szCs w:val="22"/>
                <w:lang w:val="en-US" w:eastAsia="zh-CN" w:bidi="ar-SA"/>
              </w:rPr>
            </w:pPr>
            <w:r>
              <w:rPr>
                <w:rFonts w:hint="eastAsia" w:ascii="宋体" w:hAnsi="宋体" w:cs="宋体"/>
                <w:kern w:val="0"/>
                <w:sz w:val="20"/>
              </w:rPr>
              <w:t>满意度指标</w:t>
            </w:r>
          </w:p>
        </w:tc>
        <w:tc>
          <w:tcPr>
            <w:tcW w:w="2775"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学生</w:t>
            </w:r>
            <w:r>
              <w:rPr>
                <w:rFonts w:hint="eastAsia" w:ascii="宋体" w:hAnsi="宋体" w:cs="宋体"/>
                <w:kern w:val="0"/>
                <w:sz w:val="20"/>
              </w:rPr>
              <w:t>满意度</w:t>
            </w:r>
          </w:p>
        </w:tc>
        <w:tc>
          <w:tcPr>
            <w:tcW w:w="2044" w:type="dxa"/>
            <w:tcBorders>
              <w:tl2br w:val="nil"/>
              <w:tr2bl w:val="nil"/>
            </w:tcBorders>
            <w:noWrap w:val="0"/>
            <w:vAlign w:val="center"/>
          </w:tcPr>
          <w:p>
            <w:pPr>
              <w:widowControl/>
              <w:jc w:val="left"/>
              <w:rPr>
                <w:rFonts w:hint="eastAsia" w:ascii="宋体" w:hAnsi="宋体" w:cs="宋体" w:eastAsiaTheme="minorEastAsia"/>
                <w:kern w:val="0"/>
                <w:sz w:val="20"/>
                <w:szCs w:val="22"/>
                <w:lang w:val="en-US" w:eastAsia="zh-CN" w:bidi="ar-SA"/>
              </w:rPr>
            </w:pPr>
            <w:r>
              <w:rPr>
                <w:rFonts w:hint="eastAsia" w:ascii="宋体" w:hAnsi="宋体" w:cs="宋体"/>
                <w:kern w:val="0"/>
                <w:sz w:val="20"/>
                <w:lang w:val="en-US" w:eastAsia="zh-CN"/>
              </w:rPr>
              <w:t>满意</w:t>
            </w:r>
          </w:p>
        </w:tc>
        <w:tc>
          <w:tcPr>
            <w:tcW w:w="1444" w:type="dxa"/>
            <w:tcBorders>
              <w:tl2br w:val="nil"/>
              <w:tr2bl w:val="nil"/>
            </w:tcBorders>
            <w:noWrap w:val="0"/>
            <w:vAlign w:val="center"/>
          </w:tcPr>
          <w:p>
            <w:pPr>
              <w:widowControl/>
              <w:jc w:val="left"/>
              <w:rPr>
                <w:rFonts w:hint="eastAsia" w:ascii="宋体" w:hAnsi="宋体" w:cs="宋体"/>
                <w:kern w:val="0"/>
                <w:sz w:val="20"/>
                <w:lang w:val="en-US" w:eastAsia="zh-CN"/>
              </w:rPr>
            </w:pPr>
            <w:r>
              <w:rPr>
                <w:rFonts w:hint="eastAsia" w:ascii="宋体" w:hAnsi="宋体" w:cs="宋体"/>
                <w:kern w:val="0"/>
                <w:sz w:val="20"/>
                <w:lang w:val="en-US" w:eastAsia="zh-CN"/>
              </w:rPr>
              <w:t>100</w:t>
            </w:r>
          </w:p>
        </w:tc>
      </w:tr>
    </w:tbl>
    <w:p>
      <w:pPr>
        <w:spacing w:line="600" w:lineRule="exact"/>
        <w:ind w:firstLine="440" w:firstLineChars="200"/>
        <w:rPr>
          <w:rFonts w:hint="eastAsia" w:ascii="宋体" w:hAnsi="宋体" w:eastAsia="宋体" w:cs="宋体"/>
          <w:color w:val="000000"/>
          <w:kern w:val="0"/>
          <w:sz w:val="22"/>
          <w:szCs w:val="24"/>
        </w:rPr>
      </w:pP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（二）评价结论</w:t>
      </w:r>
    </w:p>
    <w:p>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坚持五育并举，注重活动育人</w:t>
      </w: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rPr>
        <w:t>结合教育主题，开展</w:t>
      </w:r>
      <w:r>
        <w:rPr>
          <w:rFonts w:hint="eastAsia" w:ascii="宋体" w:hAnsi="宋体" w:eastAsia="宋体" w:cs="宋体"/>
          <w:color w:val="000000"/>
          <w:kern w:val="0"/>
          <w:sz w:val="22"/>
          <w:szCs w:val="24"/>
          <w:lang w:val="en-US" w:eastAsia="zh-CN"/>
        </w:rPr>
        <w:t>了</w:t>
      </w:r>
      <w:r>
        <w:rPr>
          <w:rFonts w:hint="eastAsia" w:ascii="宋体" w:hAnsi="宋体" w:eastAsia="宋体" w:cs="宋体"/>
          <w:color w:val="000000"/>
          <w:kern w:val="0"/>
          <w:sz w:val="22"/>
          <w:szCs w:val="24"/>
        </w:rPr>
        <w:t>丰富多彩的思想品德、科技、体育、美育、劳动实践、心理健康等教育活动，注重活动育人过程及效果。厚植家国情怀、涵养进取品格，激扬青春，不负华年。怀抱梦想又脚踏实地，敢想敢为又善作善成，争当伟大理想的追梦人，用汗水浇灌收获、以实干笃定前行，形成健全的世界观、价值观、人生观，为实现中华民族伟大复兴的中国梦打下坚实的基础，不负伟大时代，共创美好未来。</w:t>
      </w:r>
    </w:p>
    <w:p>
      <w:pPr>
        <w:spacing w:line="600" w:lineRule="exact"/>
        <w:ind w:firstLine="440" w:firstLineChars="200"/>
        <w:rPr>
          <w:rFonts w:hint="eastAsia" w:ascii="宋体" w:hAnsi="宋体" w:eastAsia="宋体" w:cs="宋体"/>
          <w:color w:val="000000"/>
          <w:kern w:val="0"/>
          <w:sz w:val="22"/>
          <w:szCs w:val="24"/>
        </w:rPr>
      </w:pP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四、绩效评价指标分析</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（一）项目决策情况。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1．人员决策条件</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我校将成立项目管理领导小组，由校长赵宏伟任组长。项目组长长期在基础教育教学、管理岗位工作，具有丰富工作经验，能够较强地协调各部门的工作关系。项目管理领导小组的具体成员及分工如下：</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组长：赵宏伟</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职责：整体把控学校</w:t>
      </w:r>
      <w:r>
        <w:rPr>
          <w:rFonts w:hint="eastAsia" w:ascii="宋体" w:hAnsi="宋体" w:eastAsia="宋体" w:cs="宋体"/>
          <w:color w:val="000000"/>
          <w:kern w:val="0"/>
          <w:sz w:val="22"/>
          <w:szCs w:val="24"/>
          <w:lang w:val="en-US" w:eastAsia="zh-CN"/>
        </w:rPr>
        <w:t>教育教学工作</w:t>
      </w:r>
      <w:r>
        <w:rPr>
          <w:rFonts w:hint="eastAsia" w:ascii="宋体" w:hAnsi="宋体" w:eastAsia="宋体" w:cs="宋体"/>
          <w:color w:val="000000"/>
          <w:kern w:val="0"/>
          <w:sz w:val="22"/>
          <w:szCs w:val="24"/>
        </w:rPr>
        <w:t xml:space="preserve">。  </w:t>
      </w:r>
    </w:p>
    <w:p>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rPr>
        <w:t>组员：</w:t>
      </w:r>
      <w:r>
        <w:rPr>
          <w:rFonts w:hint="eastAsia" w:ascii="宋体" w:hAnsi="宋体" w:eastAsia="宋体" w:cs="宋体"/>
          <w:color w:val="000000"/>
          <w:kern w:val="0"/>
          <w:sz w:val="22"/>
          <w:szCs w:val="24"/>
          <w:lang w:val="en-US" w:eastAsia="zh-CN"/>
        </w:rPr>
        <w:t>贾勇强、生志昊</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职责：从</w:t>
      </w:r>
      <w:r>
        <w:rPr>
          <w:rFonts w:hint="eastAsia" w:ascii="宋体" w:hAnsi="宋体" w:eastAsia="宋体" w:cs="宋体"/>
          <w:color w:val="000000"/>
          <w:kern w:val="0"/>
          <w:sz w:val="22"/>
          <w:szCs w:val="24"/>
          <w:lang w:val="en-US" w:eastAsia="zh-CN"/>
        </w:rPr>
        <w:t>德育工作角度出发，设计实施各项活动</w:t>
      </w:r>
      <w:r>
        <w:rPr>
          <w:rFonts w:hint="eastAsia" w:ascii="宋体" w:hAnsi="宋体" w:eastAsia="宋体" w:cs="宋体"/>
          <w:color w:val="000000"/>
          <w:kern w:val="0"/>
          <w:sz w:val="22"/>
          <w:szCs w:val="24"/>
        </w:rPr>
        <w:t>，全面提升学生核心素养。</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2．资金决策条件</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项目资金投入总额为</w:t>
      </w:r>
      <w:r>
        <w:rPr>
          <w:rFonts w:hint="eastAsia" w:ascii="宋体" w:hAnsi="宋体" w:cs="宋体"/>
          <w:kern w:val="0"/>
          <w:sz w:val="20"/>
        </w:rPr>
        <w:t>47.545</w:t>
      </w:r>
      <w:r>
        <w:rPr>
          <w:rFonts w:hint="eastAsia" w:ascii="宋体" w:hAnsi="宋体" w:eastAsia="宋体" w:cs="宋体"/>
          <w:color w:val="000000"/>
          <w:kern w:val="0"/>
          <w:sz w:val="22"/>
          <w:szCs w:val="24"/>
        </w:rPr>
        <w:t xml:space="preserve">万元；全部为财政预算资金。 </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3．基础决策条件</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学校</w:t>
      </w:r>
      <w:r>
        <w:rPr>
          <w:rFonts w:hint="eastAsia" w:ascii="宋体" w:hAnsi="宋体" w:eastAsia="宋体" w:cs="宋体"/>
          <w:color w:val="000000"/>
          <w:kern w:val="0"/>
          <w:sz w:val="22"/>
          <w:szCs w:val="24"/>
          <w:lang w:val="en-US" w:eastAsia="zh-CN"/>
        </w:rPr>
        <w:t>具备组织相关教育教学活动的能力与经验</w:t>
      </w:r>
      <w:r>
        <w:rPr>
          <w:rFonts w:hint="eastAsia" w:ascii="宋体" w:hAnsi="宋体" w:eastAsia="宋体" w:cs="宋体"/>
          <w:color w:val="000000"/>
          <w:kern w:val="0"/>
          <w:sz w:val="22"/>
          <w:szCs w:val="24"/>
        </w:rPr>
        <w:t>。</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4．其他相关决策条件</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大型活动按要求报备</w:t>
      </w:r>
      <w:r>
        <w:rPr>
          <w:rFonts w:hint="eastAsia" w:ascii="宋体" w:hAnsi="宋体" w:eastAsia="宋体" w:cs="宋体"/>
          <w:color w:val="000000"/>
          <w:kern w:val="0"/>
          <w:sz w:val="22"/>
          <w:szCs w:val="24"/>
        </w:rPr>
        <w:t>。</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（二）项目过程情况。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根据学校教育教学计划，</w:t>
      </w:r>
      <w:r>
        <w:rPr>
          <w:rFonts w:hint="eastAsia" w:ascii="宋体" w:hAnsi="宋体" w:eastAsia="宋体" w:cs="宋体"/>
          <w:color w:val="000000"/>
          <w:kern w:val="0"/>
          <w:sz w:val="22"/>
          <w:szCs w:val="24"/>
        </w:rPr>
        <w:t>项目</w:t>
      </w:r>
      <w:r>
        <w:rPr>
          <w:rFonts w:hint="eastAsia" w:ascii="宋体" w:hAnsi="宋体" w:eastAsia="宋体" w:cs="宋体"/>
          <w:color w:val="000000"/>
          <w:kern w:val="0"/>
          <w:sz w:val="22"/>
          <w:szCs w:val="24"/>
          <w:lang w:val="en-US" w:eastAsia="zh-CN"/>
        </w:rPr>
        <w:t>于2023年3月至12月实施</w:t>
      </w:r>
      <w:r>
        <w:rPr>
          <w:rFonts w:hint="eastAsia" w:ascii="宋体" w:hAnsi="宋体" w:eastAsia="宋体" w:cs="宋体"/>
          <w:color w:val="000000"/>
          <w:kern w:val="0"/>
          <w:sz w:val="22"/>
          <w:szCs w:val="24"/>
        </w:rPr>
        <w:t>。</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（三）项目产出情况。</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按计划完成各项活动，达成教育效果</w:t>
      </w:r>
      <w:r>
        <w:rPr>
          <w:rFonts w:hint="eastAsia" w:ascii="宋体" w:hAnsi="宋体" w:eastAsia="宋体" w:cs="宋体"/>
          <w:color w:val="000000"/>
          <w:kern w:val="0"/>
          <w:sz w:val="22"/>
          <w:szCs w:val="24"/>
        </w:rPr>
        <w:t>。</w:t>
      </w:r>
    </w:p>
    <w:p>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（四）项目效益情况。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提升学校办学档次，形成良好的教育口碑，吸引优秀师生资力量。实现学校的良性、可持续性发展，形成良好的教育口碑，提供优秀的受教育环境及高品质的教育教学，间接为经济的强大做出贡献。教育教学效果</w:t>
      </w:r>
      <w:r>
        <w:rPr>
          <w:rFonts w:hint="eastAsia" w:ascii="宋体" w:hAnsi="宋体" w:eastAsia="宋体" w:cs="宋体"/>
          <w:color w:val="000000"/>
          <w:kern w:val="0"/>
          <w:sz w:val="22"/>
          <w:szCs w:val="24"/>
          <w:lang w:val="en-US" w:eastAsia="zh-CN"/>
        </w:rPr>
        <w:t>良好，社会满意。</w:t>
      </w:r>
      <w:r>
        <w:rPr>
          <w:rFonts w:hint="eastAsia" w:ascii="宋体" w:hAnsi="宋体" w:eastAsia="宋体" w:cs="宋体"/>
          <w:color w:val="000000"/>
          <w:kern w:val="0"/>
          <w:sz w:val="22"/>
          <w:szCs w:val="24"/>
        </w:rPr>
        <w:t>对学生进行生态教育，提升学生生态保护意识</w:t>
      </w: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rPr>
        <w:t>有利于提升我校基础环境教育水平</w:t>
      </w: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rPr>
        <w:t>长期有效的为全校师生进行服务</w:t>
      </w:r>
      <w:r>
        <w:rPr>
          <w:rFonts w:hint="eastAsia" w:ascii="宋体" w:hAnsi="宋体" w:eastAsia="宋体" w:cs="宋体"/>
          <w:color w:val="000000"/>
          <w:kern w:val="0"/>
          <w:sz w:val="22"/>
          <w:szCs w:val="24"/>
          <w:lang w:eastAsia="zh-CN"/>
        </w:rPr>
        <w:t>，</w:t>
      </w:r>
      <w:r>
        <w:rPr>
          <w:rFonts w:hint="eastAsia" w:ascii="宋体" w:hAnsi="宋体" w:eastAsia="宋体" w:cs="宋体"/>
          <w:color w:val="000000"/>
          <w:kern w:val="0"/>
          <w:sz w:val="22"/>
          <w:szCs w:val="24"/>
        </w:rPr>
        <w:t>学生满意。</w:t>
      </w:r>
    </w:p>
    <w:p>
      <w:pPr>
        <w:numPr>
          <w:ilvl w:val="0"/>
          <w:numId w:val="1"/>
        </w:numPr>
        <w:spacing w:line="600" w:lineRule="exact"/>
        <w:ind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主要经验及做法、存在的问题及原因分析</w:t>
      </w:r>
    </w:p>
    <w:p>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项目实施过程中，根据实际情况，会做适当调整，后续应加强计划性。</w:t>
      </w:r>
    </w:p>
    <w:p>
      <w:pPr>
        <w:spacing w:line="600" w:lineRule="exact"/>
        <w:ind w:firstLine="440" w:firstLineChars="200"/>
        <w:outlineLvl w:val="0"/>
        <w:rPr>
          <w:rFonts w:hint="eastAsia" w:ascii="宋体" w:hAnsi="宋体" w:eastAsia="宋体" w:cs="宋体"/>
          <w:color w:val="000000"/>
          <w:kern w:val="0"/>
          <w:sz w:val="22"/>
          <w:szCs w:val="24"/>
        </w:rPr>
      </w:pPr>
    </w:p>
    <w:p>
      <w:pPr>
        <w:numPr>
          <w:ilvl w:val="0"/>
          <w:numId w:val="1"/>
        </w:numPr>
        <w:spacing w:line="600" w:lineRule="exact"/>
        <w:ind w:left="0" w:leftChars="0"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有关建议</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无</w:t>
      </w:r>
    </w:p>
    <w:p>
      <w:pPr>
        <w:spacing w:line="600" w:lineRule="exact"/>
        <w:ind w:firstLine="440" w:firstLineChars="200"/>
        <w:outlineLvl w:val="0"/>
        <w:rPr>
          <w:rFonts w:hint="eastAsia" w:ascii="宋体" w:hAnsi="宋体" w:eastAsia="宋体" w:cs="宋体"/>
          <w:color w:val="000000"/>
          <w:kern w:val="0"/>
          <w:sz w:val="22"/>
          <w:szCs w:val="24"/>
        </w:rPr>
      </w:pPr>
    </w:p>
    <w:p>
      <w:pPr>
        <w:numPr>
          <w:ilvl w:val="0"/>
          <w:numId w:val="1"/>
        </w:numPr>
        <w:spacing w:line="600" w:lineRule="exact"/>
        <w:ind w:left="0" w:leftChars="0"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其他需要说明的问题</w:t>
      </w:r>
    </w:p>
    <w:p>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无</w:t>
      </w:r>
    </w:p>
    <w:p>
      <w:pPr>
        <w:spacing w:line="600" w:lineRule="exact"/>
        <w:ind w:firstLine="440" w:firstLineChars="200"/>
        <w:outlineLvl w:val="0"/>
        <w:rPr>
          <w:rFonts w:hint="eastAsia" w:ascii="宋体" w:hAnsi="宋体" w:eastAsia="宋体" w:cs="宋体"/>
          <w:color w:val="000000"/>
          <w:kern w:val="0"/>
          <w:sz w:val="22"/>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DA963B"/>
    <w:multiLevelType w:val="singleLevel"/>
    <w:tmpl w:val="FEDA963B"/>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U5MTc0YzI3MWI4NTEwOGM0OTc0ZTVmY2RlN2YxNDcifQ=="/>
  </w:docVars>
  <w:rsids>
    <w:rsidRoot w:val="00271F9C"/>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1F9C"/>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404"/>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9C3"/>
    <w:rsid w:val="00FF5B38"/>
    <w:rsid w:val="00FF5E4C"/>
    <w:rsid w:val="00FF5F6C"/>
    <w:rsid w:val="00FF5FAF"/>
    <w:rsid w:val="00FF6121"/>
    <w:rsid w:val="00FF6813"/>
    <w:rsid w:val="00FF6DC0"/>
    <w:rsid w:val="00FF726A"/>
    <w:rsid w:val="00FF727C"/>
    <w:rsid w:val="00FF7990"/>
    <w:rsid w:val="00FF7ADA"/>
    <w:rsid w:val="01DF00B8"/>
    <w:rsid w:val="04352FCA"/>
    <w:rsid w:val="0A3E1597"/>
    <w:rsid w:val="41CB6E4F"/>
    <w:rsid w:val="4D9D493C"/>
    <w:rsid w:val="50A64757"/>
    <w:rsid w:val="540B2AE3"/>
    <w:rsid w:val="592475AC"/>
    <w:rsid w:val="6158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Words>
  <Characters>387</Characters>
  <Lines>3</Lines>
  <Paragraphs>1</Paragraphs>
  <TotalTime>14</TotalTime>
  <ScaleCrop>false</ScaleCrop>
  <LinksUpToDate>false</LinksUpToDate>
  <CharactersWithSpaces>453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2023-03-01T08:24:00Z</dcterms:created>
  <dc:creator>北京市西城区教育委员会（事业本级）</dc:creator>
  <cp:lastModifiedBy>Administrator</cp:lastModifiedBy>
  <dcterms:modified xsi:type="dcterms:W3CDTF">2024-03-19T06:59:25Z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89DFF518B09B47CD9E7E61D28BE4894E_12</vt:lpwstr>
  </property>
</Properties>
</file>